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6.xml" ContentType="application/vnd.openxmlformats-officedocument.wordprocessingml.footer+xml"/>
  <Override PartName="/word/header7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spacing/>
        <w:jc w:val="center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Inhoudstafel</w:t>
      </w:r>
      <w:r>
        <w:rPr/>
        <w:br/>
      </w:r>
    </w:p>
    <w:p>
      <w:pPr>
        <w:pBdr/>
        <w:spacing/>
        <w:jc w:val="left"/>
        <w:rPr/>
      </w:pPr>
      <w:r>
        <w:rPr>
          <w:rFonts w:ascii="Calibri" w:hAnsi="Calibri" w:eastAsia="Calibri" w:cs="Calibri"/>
          <w:b/>
          <w:color w:val="000000"/>
          <w:sz w:val="28"/>
        </w:rPr>
        <w:t xml:space="preserve">Kaarten</w:t>
      </w:r>
    </w:p>
    <w:p>
      <w:pPr>
        <w:pStyle w:val="TOC1"/>
        <w:tabs>
          <w:tab w:val="right" w:leader="dot" w:pos="9010"/>
        </w:tabs>
        <w:spacing/>
        <w:rPr/>
      </w:pPr>
      <w:r>
        <w:rPr/>
        <w:fldChar w:fldCharType="begin"/>
      </w:r>
      <w:r>
        <w:rPr/>
        <w:instrText xml:space="preserve">TOC \o "1-3" \h \z </w:instrText>
      </w:r>
      <w:r>
        <w:rPr/>
        <w:fldChar w:fldCharType="separate"/>
      </w:r>
      <w:r>
        <w:rPr>
          <w:rStyle w:val="Hyperlink"/>
        </w:rPr>
        <w:fldChar w:fldCharType="begin"/>
      </w:r>
      <w:r>
        <w:rPr/>
        <w:instrText xml:space="preserve">HYPERLINK \l "_Toc0000000001"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Mobiscore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_Toc0000000001 \h</w:instrText>
      </w:r>
      <w:r>
        <w:rPr/>
        <w:fldChar w:fldCharType="separate"/>
      </w:r>
      <w:r>
        <w:rPr/>
        <w:t xml:space="preserve">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Register van Herstelvorderingen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_Toc0000000002 \h</w:instrText>
      </w:r>
      <w:r>
        <w:rPr/>
        <w:fldChar w:fldCharType="separate"/>
      </w:r>
      <w:r>
        <w:rPr/>
        <w:t xml:space="preserve">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"_Toc0000000003"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Kadastraal plan (CadGis)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_Toc0000000003 \h</w:instrText>
      </w:r>
      <w:r>
        <w:rPr/>
        <w:fldChar w:fldCharType="separate"/>
      </w:r>
      <w:r>
        <w:rPr/>
        <w:t xml:space="preserve">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"_Toc0000000004"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Luchtfoto Vlaanderen winter 2022 - kleur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_Toc0000000004 \h</w:instrText>
      </w:r>
      <w:r>
        <w:rPr/>
        <w:fldChar w:fldCharType="separate"/>
      </w:r>
      <w:r>
        <w:rPr/>
        <w:t xml:space="preserve">6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"_Toc0000000005"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Gewestplan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_Toc0000000005 \h</w:instrText>
      </w:r>
      <w:r>
        <w:rPr/>
        <w:fldChar w:fldCharType="separate"/>
      </w:r>
      <w:r>
        <w:rPr/>
        <w:t xml:space="preserve">7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"_Toc0000000006"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PFAS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_Toc0000000006 \h</w:instrText>
      </w:r>
      <w:r>
        <w:rPr/>
        <w:fldChar w:fldCharType="separate"/>
      </w:r>
      <w:r>
        <w:rPr/>
        <w:t xml:space="preserve">8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"_Toc0000000007"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OVAM Bodemonderzoeken en sanering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_Toc0000000007 \h</w:instrText>
      </w:r>
      <w:r>
        <w:rPr/>
        <w:fldChar w:fldCharType="separate"/>
      </w:r>
      <w:r>
        <w:rPr/>
        <w:t xml:space="preserve">9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"_Toc0000000008"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OVAM-Schadegevallen en meldingen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_Toc0000000008 \h</w:instrText>
      </w:r>
      <w:r>
        <w:rPr/>
        <w:fldChar w:fldCharType="separate"/>
      </w:r>
      <w:r>
        <w:rPr/>
        <w:t xml:space="preserve">10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"_Toc0000000009"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Vlaamse inventaris van ongeschikte en onbewoonbare woningen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_Toc0000000009 \h</w:instrText>
      </w:r>
      <w:r>
        <w:rPr/>
        <w:fldChar w:fldCharType="separate"/>
      </w:r>
      <w:r>
        <w:rPr/>
        <w:t xml:space="preserve">11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"_Toc0000000010"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Woningen met een conformiteitsattest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_Toc0000000010 \h</w:instrText>
      </w:r>
      <w:r>
        <w:rPr/>
        <w:fldChar w:fldCharType="separate"/>
      </w:r>
      <w:r>
        <w:rPr/>
        <w:t xml:space="preserve">12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A500"/>
        </w:rPr>
        <w:t xml:space="preserve">Boskartering 1990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_Toc0000000011 \h</w:instrText>
      </w:r>
      <w:r>
        <w:rPr/>
        <w:fldChar w:fldCharType="separate"/>
      </w:r>
      <w:r>
        <w:rPr/>
        <w:t xml:space="preserve">13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A500"/>
        </w:rPr>
        <w:t xml:space="preserve">Bosreferentielaag 2000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_Toc0000000012 \h</w:instrText>
      </w:r>
      <w:r>
        <w:rPr/>
        <w:fldChar w:fldCharType="separate"/>
      </w:r>
      <w:r>
        <w:rPr/>
        <w:t xml:space="preserve">14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"_Toc0000000013"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Digitale boswijzer Vlaanderen 2021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_Toc0000000013 \h</w:instrText>
      </w:r>
      <w:r>
        <w:rPr/>
        <w:fldChar w:fldCharType="separate"/>
      </w:r>
      <w:r>
        <w:rPr/>
        <w:t xml:space="preserve">15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"_Toc0000000014"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Groenkaart Vlaanderen 2021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_Toc0000000014 \h</w:instrText>
      </w:r>
      <w:r>
        <w:rPr/>
        <w:fldChar w:fldCharType="separate"/>
      </w:r>
      <w:r>
        <w:rPr/>
        <w:t xml:space="preserve">16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"_Toc0000000015"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Natuurbeheerplannen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_Toc0000000015 \h</w:instrText>
      </w:r>
      <w:r>
        <w:rPr/>
        <w:fldChar w:fldCharType="separate"/>
      </w:r>
      <w:r>
        <w:rPr/>
        <w:t xml:space="preserve">17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"_Toc0000000016"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Watertoets: Overstromingsgevoelige gebieden vanuit zee 2023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_Toc0000000016 \h</w:instrText>
      </w:r>
      <w:r>
        <w:rPr/>
        <w:fldChar w:fldCharType="separate"/>
      </w:r>
      <w:r>
        <w:rPr/>
        <w:t xml:space="preserve">18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"_Toc0000000017"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Watertoets: Overstromingsgevoelige gebieden fluviaal 2023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_Toc0000000017 \h</w:instrText>
      </w:r>
      <w:r>
        <w:rPr/>
        <w:fldChar w:fldCharType="separate"/>
      </w:r>
      <w:r>
        <w:rPr/>
        <w:t xml:space="preserve">19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"_Toc0000000018"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A500"/>
        </w:rPr>
        <w:t xml:space="preserve">Watertoets: Overstromingsgevoelige gebieden pluviaal 2023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_Toc0000000018 \h</w:instrText>
      </w:r>
      <w:r>
        <w:rPr/>
        <w:fldChar w:fldCharType="separate"/>
      </w:r>
      <w:r>
        <w:rPr/>
        <w:t xml:space="preserve">20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"_Toc0000000019"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Overstromingsgebieden en oeverzones Integraal Waterbeleid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_Toc0000000019 \h</w:instrText>
      </w:r>
      <w:r>
        <w:rPr/>
        <w:fldChar w:fldCharType="separate"/>
      </w:r>
      <w:r>
        <w:rPr/>
        <w:t xml:space="preserve">21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"_Toc0000000020"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Risicozones voor overstromingen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_Toc0000000020 \h</w:instrText>
      </w:r>
      <w:r>
        <w:rPr/>
        <w:fldChar w:fldCharType="separate"/>
      </w:r>
      <w:r>
        <w:rPr/>
        <w:t xml:space="preserve">22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Recent overstroomde 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_Toc0000000021 \h</w:instrText>
      </w:r>
      <w:r>
        <w:rPr/>
        <w:fldChar w:fldCharType="separate"/>
      </w:r>
      <w:r>
        <w:rPr/>
        <w:t xml:space="preserve">23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Van nature overstroombare 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_Toc0000000022 \h</w:instrText>
      </w:r>
      <w:r>
        <w:rPr/>
        <w:fldChar w:fldCharType="separate"/>
      </w:r>
      <w:r>
        <w:rPr/>
        <w:t xml:space="preserve">24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"_Toc0000000023"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Gebieden van het VEN en het IVON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_Toc0000000023 \h</w:instrText>
      </w:r>
      <w:r>
        <w:rPr/>
        <w:fldChar w:fldCharType="separate"/>
      </w:r>
      <w:r>
        <w:rPr/>
        <w:t xml:space="preserve">25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"_Toc0000000024"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Signaalgebieden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_Toc0000000024 \h</w:instrText>
      </w:r>
      <w:r>
        <w:rPr/>
        <w:fldChar w:fldCharType="separate"/>
      </w:r>
      <w:r>
        <w:rPr/>
        <w:t xml:space="preserve">26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"_Toc0000000025"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Grenzen van polders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_Toc0000000025 \h</w:instrText>
      </w:r>
      <w:r>
        <w:rPr/>
        <w:fldChar w:fldCharType="separate"/>
      </w:r>
      <w:r>
        <w:rPr/>
        <w:t xml:space="preserve">27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"_Toc0000000026"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Grenzen van wateringen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_Toc0000000026 \h</w:instrText>
      </w:r>
      <w:r>
        <w:rPr/>
        <w:fldChar w:fldCharType="separate"/>
      </w:r>
      <w:r>
        <w:rPr/>
        <w:t xml:space="preserve">28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"_Toc0000000027"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Grondwaterwingebieden en beschermingszones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_Toc0000000027 \h</w:instrText>
      </w:r>
      <w:r>
        <w:rPr/>
        <w:fldChar w:fldCharType="separate"/>
      </w:r>
      <w:r>
        <w:rPr/>
        <w:t xml:space="preserve">29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"_Toc0000000028"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Gebiedstypes nitraat mestdecreet, geldend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_Toc0000000028 \h</w:instrText>
      </w:r>
      <w:r>
        <w:rPr/>
        <w:fldChar w:fldCharType="separate"/>
      </w:r>
      <w:r>
        <w:rPr/>
        <w:t xml:space="preserve">30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"_Toc0000000029"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Traditioneel Landschap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_Toc0000000029 \h</w:instrText>
      </w:r>
      <w:r>
        <w:rPr/>
        <w:fldChar w:fldCharType="separate"/>
      </w:r>
      <w:r>
        <w:rPr/>
        <w:t xml:space="preserve">31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"_Toc0000000030"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Habitatrichtlijngebieden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_Toc0000000030 \h</w:instrText>
      </w:r>
      <w:r>
        <w:rPr/>
        <w:fldChar w:fldCharType="separate"/>
      </w:r>
      <w:r>
        <w:rPr/>
        <w:t xml:space="preserve">32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Vogelrichtlijngebieden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_Toc0000000031 \h</w:instrText>
      </w:r>
      <w:r>
        <w:rPr/>
        <w:fldChar w:fldCharType="separate"/>
      </w:r>
      <w:r>
        <w:rPr/>
        <w:t xml:space="preserve">33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Jachtgebieden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_Toc0000000032 \h</w:instrText>
      </w:r>
      <w:r>
        <w:rPr/>
        <w:fldChar w:fldCharType="separate"/>
      </w:r>
      <w:r>
        <w:rPr/>
        <w:t xml:space="preserve">34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"_Toc0000000033"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  <w:color w:val="FF0000"/>
        </w:rPr>
        <w:t xml:space="preserve">Vlaams voorkooprecht van toepassing op het onroerend goed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_Toc0000000033 \h</w:instrText>
      </w:r>
      <w:r>
        <w:rPr/>
        <w:fldChar w:fldCharType="separate"/>
      </w:r>
      <w:r>
        <w:rPr/>
        <w:t xml:space="preserve">35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"_Toc0000000034"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Vastgoedprijzen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_Toc0000000034 \h</w:instrText>
      </w:r>
      <w:r>
        <w:rPr/>
        <w:fldChar w:fldCharType="separate"/>
      </w:r>
      <w:r>
        <w:rPr/>
        <w:t xml:space="preserve">37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"_Toc0000000035"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Atlas der Buurtwegen (ca 1840), Vlaanderen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_Toc0000000035 \h</w:instrText>
      </w:r>
      <w:r>
        <w:rPr/>
        <w:fldChar w:fldCharType="separate"/>
      </w:r>
      <w:r>
        <w:rPr/>
        <w:t xml:space="preserve">39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"_Toc0000000036"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Beschermd onroerend erfgoed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_Toc0000000036 \h</w:instrText>
      </w:r>
      <w:r>
        <w:rPr/>
        <w:fldChar w:fldCharType="separate"/>
      </w:r>
      <w:r>
        <w:rPr/>
        <w:t xml:space="preserve">40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"_Toc0000000037"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Vastgestelde inventarissen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_Toc0000000037 \h</w:instrText>
      </w:r>
      <w:r>
        <w:rPr/>
        <w:fldChar w:fldCharType="separate"/>
      </w:r>
      <w:r>
        <w:rPr/>
        <w:t xml:space="preserve">41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"_Toc0000000038"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Erfgoedlandschappen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_Toc0000000038 \h</w:instrText>
      </w:r>
      <w:r>
        <w:rPr/>
        <w:fldChar w:fldCharType="separate"/>
      </w:r>
      <w:r>
        <w:rPr/>
        <w:t xml:space="preserve">42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"_Toc0000000039"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Unesco Werelderfgoed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_Toc0000000039 \h</w:instrText>
      </w:r>
      <w:r>
        <w:rPr/>
        <w:fldChar w:fldCharType="separate"/>
      </w:r>
      <w:r>
        <w:rPr/>
        <w:t xml:space="preserve">43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"_Toc0000000040"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Gebieden geen Archeologie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_Toc0000000040 \h</w:instrText>
      </w:r>
      <w:r>
        <w:rPr/>
        <w:fldChar w:fldCharType="separate"/>
      </w:r>
      <w:r>
        <w:rPr/>
        <w:t xml:space="preserve">44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"_Toc0000000041"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Plannen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_Toc0000000041 \h</w:instrText>
      </w:r>
      <w:r>
        <w:rPr/>
        <w:fldChar w:fldCharType="separate"/>
      </w:r>
      <w:r>
        <w:rPr/>
        <w:t xml:space="preserve">45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pStyle w:val="TOC1"/>
        <w:tabs>
          <w:tab w:val="right" w:leader="dot" w:pos="9010"/>
        </w:tabs>
        <w:spacing/>
        <w:rPr/>
      </w:pPr>
      <w:r>
        <w:rPr>
          <w:rStyle w:val="Hyperlink"/>
        </w:rPr>
        <w:fldChar w:fldCharType="begin"/>
      </w:r>
      <w:r>
        <w:rPr/>
        <w:instrText xml:space="preserve">HYPERLINK \l "_Toc0000000042"</w:instrText>
      </w:r>
      <w:r>
        <w:rPr>
          <w:rStyle w:val="Hyperlink"/>
        </w:rPr>
        <w:fldChar w:fldCharType="separate"/>
      </w:r>
      <w:r>
        <w:rPr>
          <w:rStyle w:val="Hyperlink"/>
          <w:rFonts w:ascii="Calibri" w:hAnsi="Calibri" w:eastAsia="Calibri" w:cs="Calibri"/>
        </w:rPr>
        <w:t xml:space="preserve">Wetenschappelijke Inventarissen</w:t>
      </w:r>
      <w:r>
        <w:rPr/>
        <w:tab/>
        <w:t xml:space="preserve"/>
      </w:r>
      <w:r>
        <w:rPr/>
        <w:fldChar w:fldCharType="begin"/>
      </w:r>
      <w:r>
        <w:rPr/>
        <w:instrText xml:space="preserve">PAGEREF _Toc0000000042 \h</w:instrText>
      </w:r>
      <w:r>
        <w:rPr/>
        <w:fldChar w:fldCharType="separate"/>
      </w:r>
      <w:r>
        <w:rPr/>
        <w:t xml:space="preserve">46</w:t>
      </w:r>
      <w:r>
        <w:rPr/>
        <w:fldChar w:fldCharType="end"/>
      </w:r>
      <w:r>
        <w:rPr>
          <w:rStyle w:val="Hyperlink"/>
        </w:rPr>
        <w:fldChar w:fldCharType="end"/>
      </w:r>
    </w:p>
    <w:p>
      <w:pPr>
        <w:spacing/>
        <w:jc w:val="left"/>
        <w:rPr/>
      </w:pPr>
      <w:r>
        <w:rPr/>
        <w:fldChar w:fldCharType="end"/>
      </w:r>
    </w:p>
    <w:p>
      <w:pPr>
        <w:spacing/>
        <w:rPr/>
      </w:pPr>
      <w:r>
        <w:rPr/>
        <w:br/>
      </w:r>
    </w:p>
    <w:p>
      <w:pPr>
        <w:spacing/>
        <w:rPr/>
      </w:pPr>
      <w:r>
        <w:rPr>
          <w:rFonts w:ascii="Calibri" w:hAnsi="Calibri" w:eastAsia="Calibri" w:cs="Calibri"/>
          <w:b/>
          <w:color w:val="000000"/>
          <w:sz w:val="20"/>
          <w:u w:val="dotted"/>
        </w:rPr>
        <w:t xml:space="preserve">Legend:</w:t>
      </w:r>
      <w:r>
        <w:rPr/>
        <w:br/>
      </w:r>
      <w:r>
        <w:rPr>
          <w:rFonts w:ascii="Calibri" w:hAnsi="Calibri" w:eastAsia="Calibri" w:cs="Calibri"/>
          <w:b/>
          <w:color w:val="FFA500"/>
          <w:sz w:val="20"/>
        </w:rPr>
        <w:t xml:space="preserve">Resultaat in map</w:t>
      </w:r>
      <w:r>
        <w:rPr/>
        <w:br/>
      </w:r>
      <w:r>
        <w:rPr>
          <w:rFonts w:ascii="Calibri" w:hAnsi="Calibri" w:eastAsia="Calibri" w:cs="Calibri"/>
          <w:b/>
          <w:color w:val="FF0000"/>
          <w:sz w:val="20"/>
        </w:rPr>
        <w:t xml:space="preserve">Resultaat in het perceel</w:t>
      </w:r>
      <w:r>
        <w:rPr/>
        <w:br/>
      </w:r>
      <w:r>
        <w:rPr/>
        <w:br/>
      </w:r>
    </w:p>
    <w:p>
      <w:pPr>
        <w:spacing/>
        <w:rPr/>
      </w:pPr>
      <w:r>
        <w:rPr>
          <w:rFonts w:ascii="Calibri" w:hAnsi="Calibri" w:eastAsia="Calibri" w:cs="Calibri"/>
          <w:b/>
          <w:color w:val="000000"/>
          <w:sz w:val="20"/>
          <w:u w:val="dotted"/>
        </w:rPr>
        <w:t xml:space="preserve">Bronnen:</w:t>
      </w:r>
      <w:r>
        <w:rPr/>
        <w:br/>
      </w:r>
      <w:r>
        <w:rPr/>
        <w:t xml:space="preserve">Vlaamse Milieumaatschappij </w:t>
      </w:r>
      <w:r>
        <w:rPr/>
        <w:fldChar w:fldCharType="begin"/>
      </w:r>
      <w:r>
        <w:rPr/>
        <w:instrText xml:space="preserve">HYPERLINK "https://www.vmm.be/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Koninklijke Bibliotheek België </w:t>
      </w:r>
      <w:r>
        <w:rPr/>
        <w:fldChar w:fldCharType="begin"/>
      </w:r>
      <w:r>
        <w:rPr/>
        <w:instrText xml:space="preserve">HYPERLINK "https://www.kbr.be/nl/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Agentschap Natuur en Bos </w:t>
      </w:r>
      <w:r>
        <w:rPr/>
        <w:fldChar w:fldCharType="begin"/>
      </w:r>
      <w:r>
        <w:rPr/>
        <w:instrText xml:space="preserve">HYPERLINK "https://www.natuurenbos.be/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Departement Omgeving </w:t>
      </w:r>
      <w:r>
        <w:rPr/>
        <w:fldChar w:fldCharType="begin"/>
      </w:r>
      <w:r>
        <w:rPr/>
        <w:instrText xml:space="preserve">HYPERLINK "https://omgeving.vlaanderen.be/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Agentschap Onroerend Erfgoed </w:t>
      </w:r>
      <w:r>
        <w:rPr/>
        <w:fldChar w:fldCharType="begin"/>
      </w:r>
      <w:r>
        <w:rPr/>
        <w:instrText xml:space="preserve">HYPERLINK "https://www.onroerenderfgoed.be/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Ovam </w:t>
      </w:r>
      <w:r>
        <w:rPr/>
        <w:fldChar w:fldCharType="begin"/>
      </w:r>
      <w:r>
        <w:rPr/>
        <w:instrText xml:space="preserve">HYPERLINK "https://ovam.vlaanderen.be/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Cadgis </w:t>
      </w:r>
      <w:r>
        <w:rPr/>
        <w:fldChar w:fldCharType="begin"/>
      </w:r>
      <w:r>
        <w:rPr/>
        <w:instrText xml:space="preserve">HYPERLINK "https://eservices.minfin.fgov.be/ecad-web/#/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Universiteit Gent </w:t>
      </w:r>
      <w:r>
        <w:rPr/>
        <w:fldChar w:fldCharType="begin"/>
      </w:r>
      <w:r>
        <w:rPr/>
        <w:instrText xml:space="preserve">HYPERLINK "https://www.geografie.ugent.be/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Digitaal Vlaanderen </w:t>
      </w:r>
      <w:r>
        <w:rPr/>
        <w:fldChar w:fldCharType="begin"/>
      </w:r>
      <w:r>
        <w:rPr/>
        <w:instrText xml:space="preserve">HYPERLINK "https://www.vlaanderen.be/digitaal-vlaanderen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Fednot </w:t>
      </w:r>
      <w:r>
        <w:rPr/>
        <w:fldChar w:fldCharType="begin"/>
      </w:r>
      <w:r>
        <w:rPr/>
        <w:instrText xml:space="preserve">HYPERLINK "https://www.notaris.be/vastgoedprijzen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Vlaamse Milieumaatschappij - Ondergrond </w:t>
      </w:r>
      <w:r>
        <w:rPr/>
        <w:fldChar w:fldCharType="begin"/>
      </w:r>
      <w:r>
        <w:rPr/>
        <w:instrText xml:space="preserve">HYPERLINK "https://www.dov.vlaanderen.be/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Waterinfo </w:t>
      </w:r>
      <w:r>
        <w:rPr/>
        <w:fldChar w:fldCharType="begin"/>
      </w:r>
      <w:r>
        <w:rPr/>
        <w:instrText xml:space="preserve">HYPERLINK "https://www.waterinfo.be/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Wonen in Vlaanderen </w:t>
      </w:r>
      <w:r>
        <w:rPr/>
        <w:fldChar w:fldCharType="begin"/>
      </w:r>
      <w:r>
        <w:rPr/>
        <w:instrText xml:space="preserve">HYPERLINK "https://www.vlaanderen.be/wonen-in-vlaanderen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Vlaamse Landmaatschappij </w:t>
      </w:r>
      <w:r>
        <w:rPr/>
        <w:fldChar w:fldCharType="begin"/>
      </w:r>
      <w:r>
        <w:rPr/>
        <w:instrText xml:space="preserve">HYPERLINK "https://www.vlm.be/nl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/>
      </w:r>
      <w:r>
        <w:rPr/>
        <w:t xml:space="preserve">Mobiscore </w:t>
      </w:r>
      <w:r>
        <w:rPr/>
        <w:fldChar w:fldCharType="begin"/>
      </w:r>
      <w:r>
        <w:rPr/>
        <w:instrText xml:space="preserve">HYPERLINK "https://mobiscore.omgeving.vlaanderen.be/ " </w:instrText>
      </w:r>
      <w:r>
        <w:rPr/>
        <w:fldChar w:fldCharType="separate"/>
      </w:r>
      <w:r>
        <w:rPr>
          <w:rStyle w:val="Hyperlink"/>
        </w:rPr>
        <w:t xml:space="preserve">Klik hier</w:t>
      </w:r>
      <w:r>
        <w:rPr/>
        <w:fldChar w:fldCharType="end"/>
      </w:r>
      <w:r>
        <w:rPr/>
        <w:br w:type="page"/>
      </w:r>
    </w:p>
    <w:p>
      <w:pPr>
        <w:pStyle w:val="Heading1"/>
        <w:spacing/>
        <w:jc w:val="left"/>
        <w:rPr/>
      </w:pPr>
      <w:bookmarkStart w:id="2" w:name="_Toc0000000001"/>
      <w:r>
        <w:rPr>
          <w:rFonts w:ascii="Calibri" w:hAnsi="Calibri" w:eastAsia="Calibri" w:cs="Calibri"/>
          <w:sz w:val="36"/>
        </w:rPr>
        <w:t xml:space="preserve">Mobiscore</w:t>
      </w:r>
      <w:bookmarkEnd w:id="2"/>
    </w:p>
    <w:p>
      <w:pPr>
        <w:spacing/>
        <w:jc w:val="center"/>
        <w:rPr/>
      </w:pPr>
      <w:r>
        <w:rPr/>
        <w:drawing>
          <wp:inline>
            <wp:extent cx="5715000" cy="1270000"/>
            <wp:docPr id="1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/>
      </w:pPr>
      <w:r>
        <w:rPr/>
        <w:br/>
      </w:r>
      <w:r>
        <w:rPr/>
        <w:br/>
      </w:r>
      <w:r>
        <w:rPr/>
        <w:br/>
      </w:r>
      <w:r>
        <w:rPr/>
        <w:br/>
      </w:r>
    </w:p>
    <w:p>
      <w:pPr>
        <w:pStyle w:val="Heading1"/>
        <w:spacing/>
        <w:jc w:val="left"/>
        <w:rPr/>
      </w:pPr>
      <w:bookmarkStart w:id="3" w:name="_Toc0000000002"/>
      <w:r>
        <w:rPr>
          <w:rFonts w:ascii="Calibri" w:hAnsi="Calibri" w:eastAsia="Calibri" w:cs="Calibri"/>
          <w:sz w:val="36"/>
        </w:rPr>
        <w:t xml:space="preserve">Register van Herstelvorderingen</w:t>
      </w:r>
      <w:bookmarkEnd w:id="3"/>
    </w:p>
    <w:p>
      <w:pPr>
        <w:spacing/>
        <w:jc w:val="left"/>
        <w:rPr/>
      </w:pPr>
    </w:p>
    <w:p>
      <w:pPr>
        <w:spacing/>
        <w:jc w:val="left"/>
        <w:rPr/>
      </w:pPr>
      <w:r>
        <w:rPr>
          <w:rFonts w:ascii="Calibri" w:hAnsi="Calibri" w:eastAsia="Calibri" w:cs="Calibri"/>
          <w:color w:val="000000"/>
          <w:sz w:val="20"/>
        </w:rPr>
        <w:t xml:space="preserve">Dit perceel staat niet geregistreerd in het register van herstelvorderingen</w:t>
      </w:r>
      <w:r>
        <w:rPr/>
        <w:br/>
      </w:r>
    </w:p>
    <w:p>
      <w:pPr>
        <w:pStyle w:val="Heading1"/>
        <w:spacing/>
        <w:jc w:val="left"/>
        <w:rPr/>
      </w:pPr>
      <w:r>
        <w:rPr/>
        <w:br w:type="page"/>
      </w:r>
      <w:bookmarkStart w:id="4" w:name="_Toc0000000003"/>
      <w:r>
        <w:rPr>
          <w:rFonts w:ascii="Calibri" w:hAnsi="Calibri" w:eastAsia="Calibri" w:cs="Calibri"/>
          <w:sz w:val="32"/>
        </w:rPr>
        <w:t xml:space="preserve">Kadastraal plan (CadGis)</w:t>
      </w:r>
      <w:bookmarkEnd w:id="4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685800" cy="6858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028700" cy="190500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771650" cy="857250"/>
                  <wp:docPr id="5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143000" cy="190500"/>
                  <wp:docPr id="6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Kadastraal planperceel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11033B0330/00C000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Kadastrale sectiecode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11033B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Perceel oppervlakte Patris (m²)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2698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Status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Undefined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Fiscale toestand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verbetering/herkwalificatie o.b.v. planblad type 2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Laatste aanpassing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05-09-20 18:56:37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Oppervlakte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2137.45 m²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Omtrek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307.74 m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eservices.minfin.fgov.be </w:t>
            </w:r>
            <w:r>
              <w:rPr/>
              <w:fldChar w:fldCharType="begin"/>
            </w:r>
            <w:r>
              <w:rPr/>
              <w:instrText xml:space="preserve">HYPERLINK "https://eservices.minfin.fgov.be/ecad-web/#/?capakey=11033B0330/00C000&amp;local=%5Blanguage%5D"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5" w:name="_Toc0000000004"/>
      <w:r>
        <w:rPr>
          <w:rFonts w:ascii="Calibri" w:hAnsi="Calibri" w:eastAsia="Calibri" w:cs="Calibri"/>
          <w:sz w:val="32"/>
        </w:rPr>
        <w:t xml:space="preserve">Luchtfoto Vlaanderen winter 2022 - kleur</w:t>
      </w:r>
      <w:bookmarkEnd w:id="5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"https://www.geopunt.be/?service=https%3a%2f%2fgeo.api.vlaanderen.be%2fOMW%2fwms%3flayers%3domwrgb22vl&amp;perceel=11033B0330/00C000"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6" w:name="_Toc0000000005"/>
      <w:r>
        <w:rPr>
          <w:rFonts w:ascii="Calibri" w:hAnsi="Calibri" w:eastAsia="Calibri" w:cs="Calibri"/>
          <w:sz w:val="32"/>
        </w:rPr>
        <w:t xml:space="preserve">Gewestplan</w:t>
      </w:r>
      <w:bookmarkEnd w:id="6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origineel gewestplan Turnhout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De datum van het verschijnen van het plan in het Belgisch Staatsblad horende bij de betreffende fase.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1977-10-22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Herinterpretatie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Nee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5B9BD5" w:color="auto" w:val="clear"/>
          </w:tcPr>
          <w:p>
            <w:pPr>
              <w:spacing/>
              <w:rPr/>
            </w:pPr>
            <w:r>
              <w:rPr>
                <w:b/>
                <w:color w:val="F5F5F5"/>
              </w:rPr>
              <w:t xml:space="preserve">Naam</w:t>
            </w:r>
          </w:p>
        </w:tc>
        <w:tc>
          <w:tcPr>
            <w:tcW w:type="dxa" w:w="4510"/>
            <w:tcBorders/>
            <w:shd w:fill="5B9BD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>
                <w:b/>
                <w:color w:val="F5F5F5"/>
              </w:rPr>
              <w:t xml:space="preserve">Waarde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landschappelijk waardevolle agrarische gebieden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"https://www.geopunt.be/?service=https%3a%2f%2fwww.mercator.vlaanderen.be%2fraadpleegdienstenmercatorpubliek%2fwms%3flayers%3dlu%3alu_gwp_rv_raster%2clu_gwp_ct&amp;perceel=11033B0330/00C000"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7" w:name="_Toc0000000006"/>
      <w:r>
        <w:rPr>
          <w:rFonts w:ascii="Calibri" w:hAnsi="Calibri" w:eastAsia="Calibri" w:cs="Calibri"/>
          <w:sz w:val="32"/>
        </w:rPr>
        <w:t xml:space="preserve">PFAS</w:t>
      </w:r>
      <w:bookmarkEnd w:id="7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Middelpunten no regret zones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" name="Picture 1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Actuele no regret zones (PFAS)</w:t>
            </w:r>
          </w:p>
          <w:p>
            <w:pPr>
              <w:spacing/>
              <w:rPr/>
            </w:pPr>
            <w:r>
              <w:rPr/>
              <w:drawing>
                <wp:inline>
                  <wp:extent cx="2171700" cy="952500"/>
                  <wp:docPr id="11" name="Picture 1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Profielen (PFAS)</w:t>
            </w:r>
          </w:p>
          <w:p>
            <w:pPr>
              <w:spacing/>
              <w:rPr/>
            </w:pPr>
            <w:r>
              <w:rPr/>
              <w:drawing>
                <wp:inline>
                  <wp:extent cx="1276350" cy="762000"/>
                  <wp:docPr id="12" name="Picture 1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Inventaris brandweer(oefen)terreinen en incidenten (PFAS)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571500"/>
                  <wp:docPr id="13" name="Picture 1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"https://www.geopunt.be/?service=https%3a%2f%2fwww.dov.vlaanderen.be%2fgeoserver%2fows%3flayers%3dpfas%3apfas_profielen_middelpunt%2cpfas%3ano_regret_huidig%2cpfas%3apfas_profielen%2cpfas%3apfas_vbo&amp;perceel=11033B0330/00C000"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8" w:name="_Toc0000000007"/>
      <w:r>
        <w:rPr>
          <w:rFonts w:ascii="Calibri" w:hAnsi="Calibri" w:eastAsia="Calibri" w:cs="Calibri"/>
          <w:sz w:val="32"/>
        </w:rPr>
        <w:t xml:space="preserve">OVAM Bodemonderzoeken en sanering</w:t>
      </w:r>
      <w:bookmarkEnd w:id="8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4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Dossierinfo</w:t>
            </w:r>
          </w:p>
          <w:p>
            <w:pPr>
              <w:spacing/>
              <w:rPr/>
            </w:pPr>
            <w:r>
              <w:rPr/>
              <w:drawing>
                <wp:inline>
                  <wp:extent cx="2057400" cy="952500"/>
                  <wp:docPr id="15" name="Picture 1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"https://www.geopunt.be/?service=https%3a%2f%2fservices.ovam.be%2fgeoserver2%2fwms%3flayers%3dbbgis%3adossierinfo&amp;perceel=11033B0330/00C000"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9" w:name="_Toc0000000008"/>
      <w:r>
        <w:rPr>
          <w:rFonts w:ascii="Calibri" w:hAnsi="Calibri" w:eastAsia="Calibri" w:cs="Calibri"/>
          <w:sz w:val="32"/>
        </w:rPr>
        <w:t xml:space="preserve">OVAM-Schadegevallen en meldingen</w:t>
      </w:r>
      <w:bookmarkEnd w:id="9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6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Schadeinfo</w:t>
            </w:r>
          </w:p>
          <w:p>
            <w:pPr>
              <w:spacing/>
              <w:rPr/>
            </w:pPr>
            <w:r>
              <w:rPr/>
              <w:drawing>
                <wp:inline>
                  <wp:extent cx="2038350" cy="762000"/>
                  <wp:docPr id="17" name="Picture 1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"https://www.geopunt.be/?service=https%3a%2f%2fservices.ovam.be%2fgeoserver2%2fwms%3flayers%3dbbgis%3aschadeinfo&amp;perceel=11033B0330/00C000"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0" w:name="_Toc0000000009"/>
      <w:r>
        <w:rPr>
          <w:rFonts w:ascii="Calibri" w:hAnsi="Calibri" w:eastAsia="Calibri" w:cs="Calibri"/>
          <w:sz w:val="32"/>
        </w:rPr>
        <w:t xml:space="preserve">Vlaamse inventaris van ongeschikte en onbewoonbare woningen</w:t>
      </w:r>
      <w:bookmarkEnd w:id="10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8" name="Picture 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"https://www.geopunt.be/?app=Geopunt-kaart_app&amp;basemap=grb&amp;kaart=Vlaamse+inventaris+van+ongeschikte+en+onbewoonbare+woningen&amp;maximize=1&amp;perceel=11033B0330/00C000"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1" w:name="_Toc0000000010"/>
      <w:r>
        <w:rPr>
          <w:rFonts w:ascii="Calibri" w:hAnsi="Calibri" w:eastAsia="Calibri" w:cs="Calibri"/>
          <w:sz w:val="32"/>
        </w:rPr>
        <w:t xml:space="preserve">Woningen met een conformiteitsattest</w:t>
      </w:r>
      <w:bookmarkEnd w:id="11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9" name="Picture 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"https://www.geopunt.be/?app=Geopunt-kaart_app&amp;basemap=grb&amp;kaart=Woningen+met+een+conformiteitsattest&amp;maximize=1&amp;perceel=11033B0330/00C000"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2" w:name="_Toc0000000011"/>
      <w:r>
        <w:rPr>
          <w:rFonts w:ascii="Calibri" w:hAnsi="Calibri" w:eastAsia="Calibri" w:cs="Calibri"/>
          <w:sz w:val="32"/>
        </w:rPr>
        <w:t xml:space="preserve">Boskartering 1990</w:t>
      </w:r>
      <w:bookmarkEnd w:id="12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0" name="Picture 1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Boskartering 1990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1543050"/>
                  <wp:docPr id="21" name="Picture 1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"https://www.geopunt.be/?service=https%3a%2f%2fgeo.api.vlaanderen.be%2fANB%2fwms%3flayers%3dBos90&amp;perceel=11033B0330/00C000"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3" w:name="_Toc0000000012"/>
      <w:r>
        <w:rPr>
          <w:rFonts w:ascii="Calibri" w:hAnsi="Calibri" w:eastAsia="Calibri" w:cs="Calibri"/>
          <w:sz w:val="32"/>
        </w:rPr>
        <w:t xml:space="preserve">Bosreferentielaag 2000</w:t>
      </w:r>
      <w:bookmarkEnd w:id="13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2" name="Picture 2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Bosreferentielaag 2000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1543050"/>
                  <wp:docPr id="23" name="Picture 2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"https://www.geopunt.be/?service=https%3a%2f%2fgeo.api.vlaanderen.be%2fANB%2fwms%3flayers%3dBos&amp;perceel=11033B0330/00C000"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4" w:name="_Toc0000000013"/>
      <w:r>
        <w:rPr>
          <w:rFonts w:ascii="Calibri" w:hAnsi="Calibri" w:eastAsia="Calibri" w:cs="Calibri"/>
          <w:sz w:val="32"/>
        </w:rPr>
        <w:t xml:space="preserve">Digitale boswijzer Vlaanderen 2021</w:t>
      </w:r>
      <w:bookmarkEnd w:id="14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4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Digitale boswijzer Vlaanderen 2021</w:t>
            </w:r>
          </w:p>
          <w:p>
            <w:pPr>
              <w:spacing/>
              <w:rPr/>
            </w:pPr>
            <w:r>
              <w:rPr/>
              <w:drawing>
                <wp:inline>
                  <wp:extent cx="628650" cy="342900"/>
                  <wp:docPr id="25" name="Picture 2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Geen bos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Definitie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Bodembedekking die niet aan de definitie van 'Bos' voldoet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"https://www.geopunt.be/?service=https%3a%2f%2fgeo.api.vlaanderen.be%2fANB%2fwms%3flayers%3dBoswijz21&amp;perceel=11033B0330/00C000"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5" w:name="_Toc0000000014"/>
      <w:r>
        <w:rPr>
          <w:rFonts w:ascii="Calibri" w:hAnsi="Calibri" w:eastAsia="Calibri" w:cs="Calibri"/>
          <w:sz w:val="32"/>
        </w:rPr>
        <w:t xml:space="preserve">Groenkaart Vlaanderen 2021</w:t>
      </w:r>
      <w:bookmarkEnd w:id="15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6" name="Picture 2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Laag groen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Definitie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Begroeiing Lager dan 3m, niet in landbouwgebruik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5B9BD5" w:color="auto" w:val="clear"/>
          </w:tcPr>
          <w:p>
            <w:pPr>
              <w:spacing/>
              <w:rPr/>
            </w:pPr>
            <w:r>
              <w:rPr>
                <w:b/>
                <w:color w:val="F5F5F5"/>
              </w:rPr>
              <w:t xml:space="preserve">Naam</w:t>
            </w:r>
          </w:p>
        </w:tc>
        <w:tc>
          <w:tcPr>
            <w:tcW w:type="dxa" w:w="4510"/>
            <w:tcBorders/>
            <w:shd w:fill="5B9BD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b/>
                <w:color w:val="F5F5F5"/>
              </w:rPr>
              <w:t xml:space="preserve">Waarde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Landbouw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Definitie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Grond in landbouwgebruik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"https://www.geopunt.be/?service=https%3a%2f%2fgeo.api.vlaanderen.be%2fANB%2fwms%3flayers%3dGrnkrt21&amp;perceel=11033B0330/00C000"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6" w:name="_Toc0000000015"/>
      <w:r>
        <w:rPr>
          <w:rFonts w:ascii="Calibri" w:hAnsi="Calibri" w:eastAsia="Calibri" w:cs="Calibri"/>
          <w:sz w:val="32"/>
        </w:rPr>
        <w:t xml:space="preserve">Natuurbeheerplannen</w:t>
      </w:r>
      <w:bookmarkEnd w:id="16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7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Natuurbeheerplannen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1905000"/>
                  <wp:docPr id="28" name="Picture 2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"https://www.geopunt.be/?service=https%3a%2f%2fwww.mercator.vlaanderen.be%2fraadpleegdienstenmercatorpubliek%2fps%2fows%3flayers%3dps_nbhp&amp;perceel=11033B0330/00C000"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7" w:name="_Toc0000000016"/>
      <w:r>
        <w:rPr>
          <w:rFonts w:ascii="Calibri" w:hAnsi="Calibri" w:eastAsia="Calibri" w:cs="Calibri"/>
          <w:sz w:val="32"/>
        </w:rPr>
        <w:t xml:space="preserve">Watertoets: Overstromingsgevoelige gebieden vanuit zee 2023</w:t>
      </w:r>
      <w:bookmarkEnd w:id="17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9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2381250" cy="685800"/>
                  <wp:docPr id="30" name="Picture 2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"https://www.geopunt.be/?service=https%3a%2f%2finspirepub.waterinfo.be%2farcgis%2fservices%2finformatieplicht%2foverstromingsgevoelige_gebieden_vanuit_de_zee%2fMapServer%2fWmsServer%3flayers%3d0&amp;perceel=11033B0330/00C000"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8" w:name="_Toc0000000017"/>
      <w:r>
        <w:rPr>
          <w:rFonts w:ascii="Calibri" w:hAnsi="Calibri" w:eastAsia="Calibri" w:cs="Calibri"/>
          <w:sz w:val="32"/>
        </w:rPr>
        <w:t xml:space="preserve">Watertoets: Overstromingsgevoelige gebieden fluviaal 2023</w:t>
      </w:r>
      <w:bookmarkEnd w:id="18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1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2381250" cy="685800"/>
                  <wp:docPr id="32" name="Picture 2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"https://www.geopunt.be/?service=https%3a%2f%2finspirepub.waterinfo.be%2farcgis%2fservices%2finformatieplicht%2foverstromingsgevoelige_gebieden_fluviaal%2fMapServer%2fWmsServer%3flayers%3d0&amp;perceel=11033B0330/00C000"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19" w:name="_Toc0000000018"/>
      <w:r>
        <w:rPr>
          <w:rFonts w:ascii="Calibri" w:hAnsi="Calibri" w:eastAsia="Calibri" w:cs="Calibri"/>
          <w:sz w:val="32"/>
        </w:rPr>
        <w:t xml:space="preserve">Watertoets: Overstromingsgevoelige gebieden pluviaal 2023</w:t>
      </w:r>
      <w:bookmarkEnd w:id="19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3" name="Picture 2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2381250" cy="685800"/>
                  <wp:docPr id="34" name="Picture 2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"https://www.geopunt.be/?service=https%3a%2f%2finspirepub.waterinfo.be%2farcgis%2fservices%2finformatieplicht%2foverstromingsgevoelige_gebieden_pluviaal%2fMapServer%2fWmsServer%3flayers%3d0&amp;perceel=11033B0330/00C000"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0" w:name="_Toc0000000019"/>
      <w:r>
        <w:rPr>
          <w:rFonts w:ascii="Calibri" w:hAnsi="Calibri" w:eastAsia="Calibri" w:cs="Calibri"/>
          <w:sz w:val="32"/>
        </w:rPr>
        <w:t xml:space="preserve">Overstromingsgebieden en oeverzones Integraal Waterbeleid</w:t>
      </w:r>
      <w:bookmarkEnd w:id="20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5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Oeverzones en Overstromingsgebieden Integraal Waterbeleid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485900" cy="342900"/>
                  <wp:docPr id="36" name="Picture 2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"https://www.geopunt.be/?service=https%3a%2f%2fgeo.api.vlaanderen.be%2fRVVafbak%2fwms%3flayers%3dRVVIntgrWatBel&amp;perceel=11033B0330/00C000"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1" w:name="_Toc0000000020"/>
      <w:r>
        <w:rPr>
          <w:rFonts w:ascii="Calibri" w:hAnsi="Calibri" w:eastAsia="Calibri" w:cs="Calibri"/>
          <w:sz w:val="32"/>
        </w:rPr>
        <w:t xml:space="preserve">Risicozones voor overstromingen</w:t>
      </w:r>
      <w:bookmarkEnd w:id="21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7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1371600" cy="514350"/>
                  <wp:docPr id="38" name="Picture 2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085850" cy="190500"/>
                  <wp:docPr id="39" name="Picture 2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428750" cy="190500"/>
                  <wp:docPr id="40" name="Picture 3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/>
              <w:drawing>
                <wp:inline>
                  <wp:extent cx="1200150" cy="190500"/>
                  <wp:docPr id="41" name="Picture 3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"https://www.geopunt.be/?service=https%3a%2f%2finspirepub.waterinfo.be%2farcgis%2fservices%2fRisicozones_overstroming_2017%2fMapServer%2fWMSServer%3flayers%3d0%2c1%2c2%2c3&amp;perceel=11033B0330/00C000"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2" w:name="_Toc0000000021"/>
      <w:r>
        <w:rPr>
          <w:rFonts w:ascii="Calibri" w:hAnsi="Calibri" w:eastAsia="Calibri" w:cs="Calibri"/>
          <w:sz w:val="32"/>
        </w:rPr>
        <w:t xml:space="preserve">Recent overstroomde gebieden</w:t>
      </w:r>
      <w:bookmarkEnd w:id="22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Vlak behorende tot 1 overstroming in de periode 1988-'versiedatum'</w:t>
            </w:r>
          </w:p>
          <w:p>
            <w:pPr>
              <w:spacing/>
              <w:rPr/>
            </w:pPr>
            <w:r>
              <w:rPr/>
              <w:drawing>
                <wp:inline>
                  <wp:extent cx="1600200" cy="190500"/>
                  <wp:docPr id="43" name="Picture 3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"https://www.geopunt.be/?service=https%3a%2f%2fgeo.api.vlaanderen.be%2fVMM%2fwms%3flayers%3dRecOvstrGeb&amp;perceel=11033B0330/00C000"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3" w:name="_Toc0000000022"/>
      <w:r>
        <w:rPr>
          <w:rFonts w:ascii="Calibri" w:hAnsi="Calibri" w:eastAsia="Calibri" w:cs="Calibri"/>
          <w:sz w:val="32"/>
        </w:rPr>
        <w:t xml:space="preserve">Van nature overstroombare gebieden</w:t>
      </w:r>
      <w:bookmarkEnd w:id="23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4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Van nature overstroombare gebieden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085850" cy="857250"/>
                  <wp:docPr id="45" name="Picture 3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Doorkruist door rivier maar geen sporen van overstroombaarheid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VERSION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5/12/2000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Netebekken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Stroomgebied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Schelde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Lengte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86327.74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"https://www.geopunt.be/?service=https%3a%2f%2fgeo.api.vlaanderen.be%2fVMM%2fwms%3flayers%3dNatOverstrGeb&amp;perceel=11033B0330/00C000"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4" w:name="_Toc0000000023"/>
      <w:r>
        <w:rPr>
          <w:rFonts w:ascii="Calibri" w:hAnsi="Calibri" w:eastAsia="Calibri" w:cs="Calibri"/>
          <w:sz w:val="32"/>
        </w:rPr>
        <w:t xml:space="preserve">Gebieden van het VEN en het IVON</w:t>
      </w:r>
      <w:bookmarkEnd w:id="24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6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Gebieden van het VEN en het IVON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571500"/>
                  <wp:docPr id="47" name="Picture 3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"https://www.geopunt.be/?service=https%3a%2f%2fwww.mercator.vlaanderen.be%2fraadpleegdienstenmercatorpubliek%2fps%2fows%3flayers%3dps_ven&amp;perceel=11033B0330/00C000"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5" w:name="_Toc0000000024"/>
      <w:r>
        <w:rPr>
          <w:rFonts w:ascii="Calibri" w:hAnsi="Calibri" w:eastAsia="Calibri" w:cs="Calibri"/>
          <w:sz w:val="32"/>
        </w:rPr>
        <w:t xml:space="preserve">Signaalgebieden</w:t>
      </w:r>
      <w:bookmarkEnd w:id="25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8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/>
              <w:drawing>
                <wp:inline>
                  <wp:extent cx="1428750" cy="514350"/>
                  <wp:docPr id="49" name="Picture 3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"https://www.geopunt.be/?service=http%3a%2f%2finspirepub.waterinfo.be%2farcgis%2fservices%2fSignaalgebieden%2fMapServer%2fWMSServer%3flayers%3d0&amp;perceel=11033B0330/00C000"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6" w:name="_Toc0000000025"/>
      <w:r>
        <w:rPr>
          <w:rFonts w:ascii="Calibri" w:hAnsi="Calibri" w:eastAsia="Calibri" w:cs="Calibri"/>
          <w:sz w:val="32"/>
        </w:rPr>
        <w:t xml:space="preserve">Grenzen van polders</w:t>
      </w:r>
      <w:bookmarkEnd w:id="26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0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Polders</w:t>
            </w:r>
          </w:p>
          <w:p>
            <w:pPr>
              <w:spacing/>
              <w:rPr/>
            </w:pPr>
            <w:r>
              <w:rPr/>
              <w:drawing>
                <wp:inline>
                  <wp:extent cx="514350" cy="190500"/>
                  <wp:docPr id="51" name="Picture 3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"https://www.geopunt.be/?service=https%3a%2f%2fgeo.api.vlaanderen.be%2fVMM%2fwms%3flayers%3dPolder&amp;perceel=11033B0330/00C000"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7" w:name="_Toc0000000026"/>
      <w:r>
        <w:rPr>
          <w:rFonts w:ascii="Calibri" w:hAnsi="Calibri" w:eastAsia="Calibri" w:cs="Calibri"/>
          <w:sz w:val="32"/>
        </w:rPr>
        <w:t xml:space="preserve">Grenzen van wateringen</w:t>
      </w:r>
      <w:bookmarkEnd w:id="27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Wateringen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628650" cy="190500"/>
                  <wp:docPr id="53" name="Picture 3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"https://www.geopunt.be/?service=https%3a%2f%2fgeo.api.vlaanderen.be%2fVMM%2fwms%3flayers%3dWatering&amp;perceel=11033B0330/00C000"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8" w:name="_Toc0000000027"/>
      <w:r>
        <w:rPr>
          <w:rFonts w:ascii="Calibri" w:hAnsi="Calibri" w:eastAsia="Calibri" w:cs="Calibri"/>
          <w:sz w:val="32"/>
        </w:rPr>
        <w:t xml:space="preserve">Grondwaterwingebieden en beschermingszones</w:t>
      </w:r>
      <w:bookmarkEnd w:id="28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4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Grondwaterwingebieden en beschermingszones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771650" cy="762000"/>
                  <wp:docPr id="55" name="Picture 3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"https://www.geopunt.be/?service=https%3a%2f%2fwww.dov.vlaanderen.be%2fgeoserver%2fows%3flayers%3dgw_bescherming%3abeschermingszones&amp;perceel=11033B0330/00C000"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29" w:name="_Toc0000000028"/>
      <w:r>
        <w:rPr>
          <w:rFonts w:ascii="Calibri" w:hAnsi="Calibri" w:eastAsia="Calibri" w:cs="Calibri"/>
          <w:sz w:val="32"/>
        </w:rPr>
        <w:t xml:space="preserve">Gebiedstypes nitraat mestdecreet, geldend</w:t>
      </w:r>
      <w:bookmarkEnd w:id="29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6" name="Picture 3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Legende</w:t>
            </w:r>
          </w:p>
          <w:p>
            <w:pPr>
              <w:spacing/>
              <w:rPr/>
            </w:pPr>
            <w:r>
              <w:rPr/>
              <w:drawing>
                <wp:inline>
                  <wp:extent cx="914400" cy="685800"/>
                  <wp:docPr id="57" name="Picture 4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Afstroomzone van MOLENBEEK - BOLLAAK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Gebiedtypes omschrijving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Gebiedstype 0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"https://www.geopunt.be/?service=https%3a%2f%2fgeo.api.vlaanderen.be%2fVLM%2fwms%3flayers%3dGebnit&amp;perceel=11033B0330/00C000"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0" w:name="_Toc0000000029"/>
      <w:r>
        <w:rPr>
          <w:rFonts w:ascii="Calibri" w:hAnsi="Calibri" w:eastAsia="Calibri" w:cs="Calibri"/>
          <w:sz w:val="32"/>
        </w:rPr>
        <w:t xml:space="preserve">Traditioneel Landschap</w:t>
      </w:r>
      <w:bookmarkEnd w:id="30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8" name="Picture 4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Traditionele landschappen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2228850" cy="1905000"/>
                  <wp:docPr id="59" name="Picture 4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Land van Herentals-Kasterlee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Streek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Centrale Kempen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"https://www.geopunt.be/?service=https%3a%2f%2fgeo.api.vlaanderen.be%2fUGent%2fwms%3flayers%3dTradLa&amp;perceel=11033B0330/00C000"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1" w:name="_Toc0000000030"/>
      <w:r>
        <w:rPr>
          <w:rFonts w:ascii="Calibri" w:hAnsi="Calibri" w:eastAsia="Calibri" w:cs="Calibri"/>
          <w:sz w:val="32"/>
        </w:rPr>
        <w:t xml:space="preserve">Habitatrichtlijngebieden</w:t>
      </w:r>
      <w:bookmarkEnd w:id="31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0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Habitatrichtlijngebieden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61" name="Picture 4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"https://www.geopunt.be/?service=https%3a%2f%2fwww.mercator.vlaanderen.be%2fraadpleegdienstenmercatorpubliek%2fps%2fows%3flayers%3dps_hbtrl&amp;perceel=11033B0330/00C000"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2" w:name="_Toc0000000031"/>
      <w:r>
        <w:rPr>
          <w:rFonts w:ascii="Calibri" w:hAnsi="Calibri" w:eastAsia="Calibri" w:cs="Calibri"/>
          <w:sz w:val="32"/>
        </w:rPr>
        <w:t xml:space="preserve">Vogelrichtlijngebieden</w:t>
      </w:r>
      <w:bookmarkEnd w:id="32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Vogelrichtlijngebieden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63" name="Picture 4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"https://www.geopunt.be/?service=https%3a%2f%2fwww.mercator.vlaanderen.be%2fraadpleegdienstenmercatorpubliek%2fps%2fows%3flayers%3dps_vglrl&amp;perceel=11033B0330/00C000"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3" w:name="_Toc0000000032"/>
      <w:r>
        <w:rPr>
          <w:rFonts w:ascii="Calibri" w:hAnsi="Calibri" w:eastAsia="Calibri" w:cs="Calibri"/>
          <w:sz w:val="32"/>
        </w:rPr>
        <w:t xml:space="preserve">Jachtgebieden</w:t>
      </w:r>
      <w:bookmarkEnd w:id="33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4" name="Picture 4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Jachtterreinen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857250" cy="190500"/>
                  <wp:docPr id="65" name="Picture 4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PROV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Antwerpen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DATGOEDK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18/02/2019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WBENAAM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Zandhovense Heide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"https://www.geopunt.be/?service=https%3a%2f%2fgeo.api.vlaanderen.be%2fJacht%2fwms%3flayers%3dJachtterr&amp;perceel=11033B0330/00C000"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4" w:name="_Toc0000000033"/>
      <w:r>
        <w:rPr>
          <w:rFonts w:ascii="Calibri" w:hAnsi="Calibri" w:eastAsia="Calibri" w:cs="Calibri"/>
          <w:sz w:val="32"/>
        </w:rPr>
        <w:t xml:space="preserve">Vlaams voorkooprecht van toepassing op het onroerend goed</w:t>
      </w:r>
      <w:bookmarkEnd w:id="34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6" name="Picture 4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Complex Project</w:t>
            </w:r>
          </w:p>
          <w:p>
            <w:pPr>
              <w:spacing/>
              <w:rPr/>
            </w:pPr>
            <w:r>
              <w:rPr/>
              <w:drawing>
                <wp:inline>
                  <wp:extent cx="2000250" cy="342900"/>
                  <wp:docPr id="67" name="Picture 4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Beschermingszone</w:t>
            </w:r>
          </w:p>
          <w:p>
            <w:pPr>
              <w:spacing/>
              <w:rPr/>
            </w:pPr>
            <w:r>
              <w:rPr/>
              <w:drawing>
                <wp:inline>
                  <wp:extent cx="2228850" cy="190500"/>
                  <wp:docPr id="68" name="Picture 4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Vlaamse Waterweg</w:t>
            </w:r>
          </w:p>
          <w:p>
            <w:pPr>
              <w:spacing/>
              <w:rPr/>
            </w:pPr>
            <w:r>
              <w:rPr/>
              <w:drawing>
                <wp:inline>
                  <wp:extent cx="1657350" cy="190500"/>
                  <wp:docPr id="69" name="Picture 5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Oeverzones en Overstromingsgebieden Integraal Waterbeleid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485900" cy="342900"/>
                  <wp:docPr id="70" name="Picture 2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Natuurreservaat</w:t>
            </w:r>
          </w:p>
          <w:p>
            <w:pPr>
              <w:spacing/>
              <w:rPr/>
            </w:pPr>
            <w:r>
              <w:rPr/>
              <w:drawing>
                <wp:inline>
                  <wp:extent cx="1257300" cy="190500"/>
                  <wp:docPr id="71" name="Picture 5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Kracht van wet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43150" cy="190500"/>
                  <wp:docPr id="72" name="Picture 5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Rvv grote infrastructuurwerken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2381250" cy="190500"/>
                  <wp:docPr id="73" name="Picture 5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GEOM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64000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SRTTYPELAB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De Vlaamse Waterweg nv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BGUNSTID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844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BGUNST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De Vlaamse Waterweg nv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BDRVV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18/06/2021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EDRVV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1/01/1900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Lengte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6053.84</w:t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"https://www.geopunt.be/?service=https%3a%2f%2fgeo.api.vlaanderen.be%2fRVVAfbak%2fwms%3flayers%3dRVVComplProj%2cRVVSbz%2cRVVdvw%2cRVVIntgrWatBel%2cRVVNatRes%2cRvvRvkUkw%2cRvvRvkGiw&amp;perceel=11033B0330/00C000"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5" w:name="_Toc0000000034"/>
      <w:r>
        <w:rPr>
          <w:rFonts w:ascii="Calibri" w:hAnsi="Calibri" w:eastAsia="Calibri" w:cs="Calibri"/>
          <w:sz w:val="32"/>
        </w:rPr>
        <w:t xml:space="preserve">Vastgoedprijzen</w:t>
      </w:r>
      <w:bookmarkEnd w:id="35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4" name="Picture 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4510"/>
        <w:gridCol w:w="451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</w:tcPr>
          <w:p>
            <w:pPr>
              <w:spacing/>
              <w:rPr/>
            </w:pPr>
            <w:r>
              <w:rPr/>
              <w:t xml:space="preserve">Naam</w:t>
            </w:r>
          </w:p>
        </w:tc>
        <w:tc>
          <w:tcPr>
            <w:tcW w:type="dxa" w:w="4510"/>
            <w:tcBorders/>
          </w:tcPr>
          <w:p>
            <w:pPr>
              <w: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Waarde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Huis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Type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Huis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Jaar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2023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Gemiddelde prijs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Mediaan prijs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Vijfentwintigste percentielprijs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Vijfenzeventigste percentielprijs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trustIndicator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Appartement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Type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Appartement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Terrein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id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11054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placeNameNL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Zandhoven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placeNameFR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Zandhoven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Gemiddeld 2017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236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Gemiddeld 2020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  <w:t xml:space="preserve">291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Gemiddeld 2021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Evolutie2017-2021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4510"/>
            <w:tcBorders/>
            <w:shd w:fill="F5F5F5" w:color="auto" w:val="clear"/>
          </w:tcPr>
          <w:p>
            <w:pPr>
              <w:spacing/>
              <w:rPr/>
            </w:pPr>
            <w:r>
              <w:rPr/>
              <w:t xml:space="preserve">Evolutie2020-2021</w:t>
            </w:r>
          </w:p>
        </w:tc>
        <w:tc>
          <w:tcPr>
            <w:tcW w:type="dxa" w:w="4510"/>
            <w:tcBorders/>
            <w:shd w:fill="F5F5F5" w:color="auto" w:val="clear"/>
          </w:tcPr>
          <w:p>
            <w:pPr>
              <w: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"https://www.geopunt.be/?service=https%3a%2f%2fgeo.api.vlaanderen.be%2fGRB-basiskaart%2fwms%3flayers%3dGRB_BSK&amp;perceel=11033B0330/00C000"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6" w:name="_Toc0000000035"/>
      <w:r>
        <w:rPr>
          <w:rFonts w:ascii="Calibri" w:hAnsi="Calibri" w:eastAsia="Calibri" w:cs="Calibri"/>
          <w:sz w:val="32"/>
        </w:rPr>
        <w:t xml:space="preserve">Atlas der Buurtwegen (ca 1840), Vlaanderen</w:t>
      </w:r>
      <w:bookmarkEnd w:id="36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51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5" name="Picture 5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510"/>
            <w:tcBorders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"https://www.geopunt.be/?service=https%3a%2f%2fgeo.api.vlaanderen.be%2fhistcart%2fwms%3flayers%3dabw&amp;perceel=11033B0330/00C000"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7" w:name="_Toc0000000036"/>
      <w:r>
        <w:rPr>
          <w:rFonts w:ascii="Calibri" w:hAnsi="Calibri" w:eastAsia="Calibri" w:cs="Calibri"/>
          <w:sz w:val="32"/>
        </w:rPr>
        <w:t xml:space="preserve">Beschermd onroerend erfgoed</w:t>
      </w:r>
      <w:bookmarkEnd w:id="37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6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Beschermde cultuurhistorische landschappen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77" name="Picture 5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Beschermde archeologische sites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78" name="Picture 5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Beschermde stads- en dorpsgezichten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79" name="Picture 5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Beschermde monumenten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0" name="Picture 5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Overgangszones bij beschermd onroerend erfgoed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1" name="Picture 5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3flayers%3dvioe_geoportaal%3abes_landschap%2cvioe_geoportaal%3abes_arch_site%2cvioe_geoportaal%3abes_sd_gezicht%2cvioe_geoportaal%3abes_monument%2cvioe_geoportaal%3abes_overgangszone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8" w:name="_Toc0000000037"/>
      <w:r>
        <w:rPr>
          <w:rFonts w:ascii="Calibri" w:hAnsi="Calibri" w:eastAsia="Calibri" w:cs="Calibri"/>
          <w:sz w:val="32"/>
        </w:rPr>
        <w:t xml:space="preserve">Vastgestelde inventarissen</w:t>
      </w:r>
      <w:bookmarkEnd w:id="38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Vastgestelde relicten uit de landschapsatlas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3" name="Picture 6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Landschappelijk erfgoed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4" name="Picture 6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Archeologische sites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5" name="Picture 6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Vastgestelde inventaris van bouwkundig erfgoed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6" name="Picture 6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"https://www.geopunt.be/?service=https%3a%2f%2fgeo.onroerenderfgoed.be%2fgeoserver%2fwms%2f%3flayers%3dvioe_geoportaal%3avast_la%2cvioe_geoportaal%3avast_le%2cvioe_geoportaal%3avast_az%2cvioe_geoportaal%3avast_be&amp;perceel=11033B0330/00C000"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39" w:name="_Toc0000000038"/>
      <w:r>
        <w:rPr>
          <w:rFonts w:ascii="Calibri" w:hAnsi="Calibri" w:eastAsia="Calibri" w:cs="Calibri"/>
          <w:sz w:val="32"/>
        </w:rPr>
        <w:t xml:space="preserve">Erfgoedlandschappen</w:t>
      </w:r>
      <w:bookmarkEnd w:id="39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7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Erfgoedlandschappen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88" name="Picture 6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"https://www.geopunt.be/?service=https%3a%2f%2fgeo.onroerenderfgoed.be%2fgeoserver%2fwms%2f%3flayers%3dvioe_geoportaal%3aerfgoedls&amp;perceel=11033B0330/00C000"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40" w:name="_Toc0000000039"/>
      <w:r>
        <w:rPr>
          <w:rFonts w:ascii="Calibri" w:hAnsi="Calibri" w:eastAsia="Calibri" w:cs="Calibri"/>
          <w:sz w:val="32"/>
        </w:rPr>
        <w:t xml:space="preserve">Unesco Werelderfgoed</w:t>
      </w:r>
      <w:bookmarkEnd w:id="40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9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Unesco kernzones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0" name="Picture 6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Buffers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1" name="Picture 6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"https://www.geopunt.be/?service=https%3a%2f%2fgeo.onroerenderfgoed.be%2fgeoserver%2fwms%2f%3flayers%3dvioe_geoportaal%3aunesco_kern%2cvioe_geoportaal%3aunesco_buffer&amp;perceel=11033B0330/00C000"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41" w:name="_Toc0000000040"/>
      <w:r>
        <w:rPr>
          <w:rFonts w:ascii="Calibri" w:hAnsi="Calibri" w:eastAsia="Calibri" w:cs="Calibri"/>
          <w:sz w:val="32"/>
        </w:rPr>
        <w:t xml:space="preserve">Gebieden geen Archeologie</w:t>
      </w:r>
      <w:bookmarkEnd w:id="41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2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Gebieden waar geen archeologisch erfgoed te verwachten valt - gemeentelijk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3" name="Picture 6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Gebieden waar geen archeologisch erfgoed te verwachten valt - gewestelijk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4" name="Picture 6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"https://www.geopunt.be/?service=https%3a%2f%2fgeo.onroerenderfgoed.be%2fgeoserver%2fwms%2f%3flayers%3dvioe_geoportaal%3agga_gemeentelijk%2cvioe_geoportaal%3agga_gewestelijk&amp;perceel=11033B0330/00C000"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42" w:name="_Toc0000000041"/>
      <w:r>
        <w:rPr>
          <w:rFonts w:ascii="Calibri" w:hAnsi="Calibri" w:eastAsia="Calibri" w:cs="Calibri"/>
          <w:sz w:val="32"/>
        </w:rPr>
        <w:t xml:space="preserve">Plannen</w:t>
      </w:r>
      <w:bookmarkEnd w:id="42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5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Beheersplannen onroerend erfgoed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6" name="Picture 6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Onroerenderfgoedrichtplannen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7" name="Picture 7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"https://www.geopunt.be/?service=https%3a%2f%2fgeo.onroerenderfgoed.be%2fgeoserver%2fwms%2f%3flayers%3dvioe_geoportaal%3apln_beheersplannen%2cvioe_geoportaal%3apln_richtplannen&amp;perceel=11033B0330/00C000"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pStyle w:val="Heading1"/>
        <w:spacing/>
        <w:jc w:val="left"/>
        <w:rPr/>
      </w:pPr>
      <w:r>
        <w:rPr/>
        <w:br w:type="page"/>
      </w:r>
      <w:bookmarkStart w:id="43" w:name="_Toc0000000042"/>
      <w:r>
        <w:rPr>
          <w:rFonts w:ascii="Calibri" w:hAnsi="Calibri" w:eastAsia="Calibri" w:cs="Calibri"/>
          <w:sz w:val="32"/>
        </w:rPr>
        <w:t xml:space="preserve">Wetenschappelijke Inventarissen</w:t>
      </w:r>
      <w:bookmarkEnd w:id="43"/>
    </w:p>
    <w:tbl>
      <w:tblPr>
        <w:tblStyle w:val="MijnperceelBorderStyle"/>
        <w:tblBorders>
          <w:top w:val="outset" w:color="FFFFFF" w:sz="8" w:space="0"/>
          <w:left w:val="outset" w:color="FFFFFF" w:sz="8" w:space="0"/>
          <w:bottom w:val="outset" w:color="FFFFFF" w:sz="8" w:space="0"/>
          <w:right w:val="outset" w:color="FFFFFF" w:sz="8" w:space="0"/>
          <w:insideH w:val="outset" w:color="FFFFFF" w:sz="4" w:space="0"/>
          <w:insideV w:val="outset" w:color="FFFFFF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5200"/>
        <w:gridCol w:w="4000"/>
      </w:tblGrid>
      <w:tr>
        <w:trPr/>
        <w:tc>
          <w:tcPr>
            <w:tcW w:type="dxa" w:w="5200"/>
            <w:tcBorders/>
          </w:tcPr>
          <w:p>
            <w:pPr>
              <w:spacing/>
              <w:rPr/>
            </w:pPr>
            <w:r>
              <w:rPr/>
              <w:drawing>
                <wp:anchor distT="0" distB="0" distL="114300" distR="114300" simplePos="0" relativeHeight="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margin">
                    <wp:posOffset>254000</wp:posOffset>
                  </wp:positionV>
                  <wp:extent cx="3175000" cy="317500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8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4000"/>
            <w:tcBorders/>
            <w:vAlign w:val="bottom"/>
          </w:tcPr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Archeologisch Erfgoed – Elementen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99" name="Picture 7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Archeologisch Erfgoed – Gehelen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0" name="Picture 7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Bouwkundige elementen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1" name="Picture 7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Landschappelijk Erfgoed – Elementen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2" name="Picture 7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  <w:sz w:val="24"/>
              </w:rPr>
              <w:t xml:space="preserve">Landschappelijk Erfgoed – Gehelen</w:t>
            </w:r>
          </w:p>
          <w:p>
            <w:pPr>
              <w:spacing/>
              <w:rPr/>
            </w:pPr>
            <w:r>
              <w:rPr/>
              <w:drawing>
                <wp:inline>
                  <wp:extent cx="190500" cy="190500"/>
                  <wp:docPr id="103" name="Picture 7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rPr/>
      </w:pPr>
    </w:p>
    <w:tbl>
      <w:tblPr>
        <w:tblStyle w:val="MijnperceelStyle"/>
        <w:tblBorders>
          <w:top w:val="outset" w:color="5B9BD5" w:sz="8" w:space="0"/>
          <w:left w:val="outset" w:color="5B9BD5" w:sz="8" w:space="0"/>
          <w:bottom w:val="outset" w:color="5B9BD5" w:sz="8" w:space="0"/>
          <w:right w:val="outset" w:color="5B9BD5" w:sz="8" w:space="0"/>
          <w:insideH w:val="outset" w:color="5B9BD5" w:sz="4" w:space="0"/>
          <w:insideV w:val="outset" w:color="5B9BD5" w:sz="4" w:space="0"/>
        </w:tblBorders>
        <w:tblLayout w:type="fixed"/>
        <w:tblCellMar/>
        <w:tblLook w:val="04A0" w:firstRow="1" w:lastRow="0" w:firstColumn="1" w:lastColumn="0" w:noHBand="0" w:noVBand="1"/>
      </w:tblPr>
      <w:tblGrid>
        <w:gridCol w:w="90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Bronnen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type="dxa" w:w="9020"/>
            <w:tcBorders/>
          </w:tcPr>
          <w:p>
            <w:pPr>
              <w:spacing/>
              <w:rPr/>
            </w:pPr>
            <w:r>
              <w:rPr/>
              <w:t xml:space="preserve">Bekijken op Geopunt.be </w:t>
            </w:r>
            <w:r>
              <w:rPr/>
              <w:fldChar w:fldCharType="begin"/>
            </w:r>
            <w:r>
              <w:rPr/>
              <w:instrText xml:space="preserve">HYPERLINK "https://www.geopunt.be/?service=https%3a%2f%2fgeo.onroerenderfgoed.be%2fgeoserver%2fwms%2f%3flayers%3dvioe_geoportaal%3aarcheologisch_element%2cvioe_geoportaal%3aarcheologisch_geheel%2cvioe_geoportaal%3abouwkundig_element%2cvioe_geoportaal%3alandschappelijk_element%2cvioe_geoportaal%3alandschappelijk_geheel&amp;perceel=11033B0330/00C000" </w:instrText>
            </w:r>
            <w:r>
              <w:rPr/>
              <w:fldChar w:fldCharType="separate"/>
            </w:r>
            <w:r>
              <w:rPr>
                <w:rStyle w:val="Hyperlink"/>
              </w:rPr>
              <w:t xml:space="preserve">Klik hier</w:t>
            </w:r>
            <w:r>
              <w:rPr/>
              <w:fldChar w:fldCharType="end"/>
            </w:r>
          </w:p>
        </w:tc>
      </w:tr>
    </w:tbl>
    <w:p>
      <w:pPr>
        <w:spacing/>
        <w:rPr/>
      </w:pPr>
      <w:r>
        <w:rPr/>
        <w:br w:type="page"/>
      </w:r>
    </w:p>
    <w:sectPr>
      <w:headerReference w:type="default" r:id="rId75"/>
      <w:footerReference w:type="default" r:id="rId76"/>
      <w:type w:val="nextPage"/>
      <w:pgSz w:w="11900" w:h="16840"/>
      <w:pgMar w:top="1440" w:right="1440" w:bottom="1440" w:left="1440" w:gutter="0"/>
      <w:pgBorders/>
      <w:pgNumType w:fmt="decimal" w:start="1"/>
      <w:cols w:equalWidth="1" w:space="720"/>
    </w:sectPr>
  </w:body>
</w:document>
</file>

<file path=word/footer7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tabs>
        <w:tab w:val="right" w:pos="10460"/>
      </w:tabs>
      <w:spacing/>
      <w:rPr/>
    </w:pPr>
    <w:r>
      <w:rPr/>
      <w:t xml:space="preserve">00-01-6110/015JO/MG Molenheide 140, Pulderbos </w:t>
    </w:r>
    <w:r>
      <w:rPr/>
      <w:tab/>
      <w:t xml:space="preserve"/>
    </w:r>
    <w:r>
      <w:rPr/>
      <w:t xml:space="preserve">p.</w:t>
    </w:r>
    <w:r>
      <w:rPr/>
      <w:fldChar w:fldCharType="begin"/>
    </w:r>
    <w:r>
      <w:rPr/>
      <w:instrText xml:space="preserve">PAGE CurrentPageNumber</w:instrText>
    </w:r>
    <w:r>
      <w:rPr/>
      <w:fldChar w:fldCharType="separate"/>
    </w:r>
    <w:r>
      <w:rPr/>
      <w:t xml:space="preserve">CurrentPageNumber</w:t>
    </w:r>
    <w:r>
      <w:rPr/>
      <w:fldChar w:fldCharType="end"/>
    </w:r>
  </w:p>
</w:ftr>
</file>

<file path=word/header7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jc w:val="right"/>
      <w:rPr/>
    </w:pPr>
    <w:r>
      <w:rPr/>
      <w:drawing>
        <wp:anchor distT="0" distB="0" distL="114300" distR="114300" simplePos="0" relativeHeight="0" behindDoc="0" locked="0" layoutInCell="1" allowOverlap="1">
          <wp:simplePos x="0" y="0"/>
          <wp:positionH relativeFrom="column">
            <wp:posOffset>95250</wp:posOffset>
          </wp:positionH>
          <wp:positionV relativeFrom="margin">
            <wp:posOffset>-990600</wp:posOffset>
          </wp:positionV>
          <wp:extent cx="952500" cy="952500"/>
          <wp:wrapNone/>
          <wp:docPr id="104" name="Picture 1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7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color w:val="000000"/>
        <w:sz w:val="20"/>
      </w:rPr>
      <w:t xml:space="preserve">Datum: 26/06/2024</w:t>
    </w:r>
    <w:r>
      <w:rPr/>
      <w:br/>
    </w:r>
    <w:r>
      <w:rPr>
        <w:rFonts w:ascii="Calibri" w:hAnsi="Calibri" w:eastAsia="Calibri" w:cs="Calibri"/>
        <w:color w:val="000000"/>
        <w:sz w:val="20"/>
      </w:rPr>
      <w:t xml:space="preserve">Perceel: 11033B0330/00C000</w:t>
    </w:r>
    <w:r>
      <w:rPr/>
      <w:br/>
    </w:r>
    <w:r>
      <w:rPr>
        <w:rFonts w:ascii="Calibri" w:hAnsi="Calibri" w:eastAsia="Calibri" w:cs="Calibri"/>
        <w:color w:val="000000"/>
        <w:sz w:val="20"/>
      </w:rPr>
      <w:t xml:space="preserve">Gebruikersnaam: Michelle Geenen</w:t>
    </w:r>
    <w:r>
      <w:rPr/>
      <w:br/>
    </w:r>
    <w:r>
      <w:rPr>
        <w:rFonts w:ascii="Calibri" w:hAnsi="Calibri" w:eastAsia="Calibri" w:cs="Calibri"/>
        <w:color w:val="000000"/>
        <w:sz w:val="20"/>
      </w:rPr>
      <w:t xml:space="preserve">Molenheide 140, 2242 Zandhoven</w:t>
    </w:r>
    <w:r>
      <w:rPr/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character" w:styleId="DefaultParagraphFont" w:default="1">
    <w:name w:val="Default Paragraph Font"/>
    <w:semiHidden/>
    <w:unhideWhenUsed/>
    <w:rPr/>
  </w:style>
  <w:style w:type="paragraph" w:styleId="Normal" w:default="1">
    <w:name w:val="Normal"/>
    <w:pPr>
      <w:spacing w:before="0" w:after="160" w:line="276" w:lineRule="auto"/>
    </w:pPr>
    <w:rPr>
      <w:rFonts w:ascii="Calibri" w:hAnsi="Calibri" w:eastAsia="Calibri" w:cs="Calibri"/>
      <w:sz w:val="22"/>
    </w:rPr>
  </w:style>
  <w:style w:type="paragraph" w:styleId="Heading1">
    <w:name w:val="Heading 1"/>
    <w:basedOn w:val="Normal"/>
    <w:pPr>
      <w:keepNext/>
      <w:keepLines/>
      <w:spacing w:before="240" w:after="0"/>
      <w:outlineLvl w:val="0"/>
    </w:pPr>
    <w:rPr>
      <w:rFonts w:ascii="Calibri Light" w:hAnsi="Calibri Light" w:eastAsia="Calibri Light" w:cs="Calibri Light"/>
      <w:color w:val="2E74B5"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MijnperceelStyle" w:customStyle="1">
    <w:name w:val="MijnperceelStyle"/>
    <w:tblPr>
      <w:tblStyleRowBandSize w:val="1"/>
      <w:tblStyleColBandSize w:val="1"/>
      <w:tblBorders>
        <w:top w:val="outset" w:color="5B9BD5" w:sz="8" w:space="0"/>
        <w:left w:val="outset" w:color="5B9BD5" w:sz="8" w:space="0"/>
        <w:bottom w:val="outset" w:color="5B9BD5" w:sz="8" w:space="0"/>
        <w:right w:val="outset" w:color="5B9BD5" w:sz="8" w:space="0"/>
        <w:insideH w:val="outset" w:color="5B9BD5" w:sz="4" w:space="0"/>
        <w:insideV w:val="outset" w:color="5B9BD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5F5F5"/>
      </w:rPr>
      <w:tcPr>
        <w:shd w:val="clear" w:color="auto" w:fill="5B9BD5"/>
        <w:vAlign w:val="top"/>
      </w:tcPr>
    </w:tblStylePr>
    <w:tblStylePr w:type="firstCol">
      <w:rPr>
        <w:b/>
      </w:rPr>
    </w:tblStylePr>
    <w:tblStylePr w:type="band1Horz">
      <w:tcPr>
        <w:shd w:val="clear" w:color="auto" w:fill="F5F5F5"/>
        <w:vAlign w:val="top"/>
      </w:tcPr>
    </w:tblStylePr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ijnperceelBorderStyle" w:customStyle="1">
    <w:name w:val="MijnperceelBorderStyle"/>
    <w:tblPr>
      <w:tblBorders>
        <w:top w:val="outset" w:color="FFFFFF" w:sz="8" w:space="0"/>
        <w:left w:val="outset" w:color="FFFFFF" w:sz="8" w:space="0"/>
        <w:bottom w:val="outset" w:color="FFFFFF" w:sz="8" w:space="0"/>
        <w:right w:val="outset" w:color="FFFFFF" w:sz="8" w:space="0"/>
        <w:insideH w:val="outset" w:color="FFFFFF" w:sz="4" w:space="0"/>
        <w:insideV w:val="outset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pPr>
      <w:spacing/>
    </w:pPr>
    <w:rPr>
      <w:lang w:val="en-US"/>
    </w:rPr>
  </w:style>
</w:styles>
</file>

<file path=word/_rels/document.xml.rels>&#65279;<?xml version="1.0" encoding="utf-8" standalone="yes"?><Relationships xmlns="http://schemas.openxmlformats.org/package/2006/relationships"><Relationship Id="rId78" Type="http://schemas.openxmlformats.org/officeDocument/2006/relationships/styles" Target="styles.xml" /><Relationship Id="rId79" Type="http://schemas.openxmlformats.org/officeDocument/2006/relationships/settings" Target="settings.xml" /><Relationship Id="rId80" Type="http://schemas.openxmlformats.org/officeDocument/2006/relationships/theme" Target="theme/theme1.xml" /><Relationship Id="rId76" Type="http://schemas.openxmlformats.org/officeDocument/2006/relationships/footer" Target="footer76.xml" /><Relationship Id="rId75" Type="http://schemas.openxmlformats.org/officeDocument/2006/relationships/header" Target="header75.xml" /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image" Target="media/image6.png" /><Relationship Id="rId6" Type="http://schemas.openxmlformats.org/officeDocument/2006/relationships/image" Target="media/image7.png" /><Relationship Id="rId7" Type="http://schemas.openxmlformats.org/officeDocument/2006/relationships/image" Target="media/image8.png" /><Relationship Id="rId8" Type="http://schemas.openxmlformats.org/officeDocument/2006/relationships/image" Target="media/image9.png" /><Relationship Id="rId9" Type="http://schemas.openxmlformats.org/officeDocument/2006/relationships/image" Target="media/image10.png" /><Relationship Id="rId10" Type="http://schemas.openxmlformats.org/officeDocument/2006/relationships/image" Target="media/image11.png" /><Relationship Id="rId11" Type="http://schemas.openxmlformats.org/officeDocument/2006/relationships/image" Target="media/image12.png" /><Relationship Id="rId12" Type="http://schemas.openxmlformats.org/officeDocument/2006/relationships/image" Target="media/image13.png" /><Relationship Id="rId13" Type="http://schemas.openxmlformats.org/officeDocument/2006/relationships/image" Target="media/image14.png" /><Relationship Id="rId14" Type="http://schemas.openxmlformats.org/officeDocument/2006/relationships/image" Target="media/image15.png" /><Relationship Id="rId15" Type="http://schemas.openxmlformats.org/officeDocument/2006/relationships/image" Target="media/image16.png" /><Relationship Id="rId16" Type="http://schemas.openxmlformats.org/officeDocument/2006/relationships/image" Target="media/image17.png" /><Relationship Id="rId17" Type="http://schemas.openxmlformats.org/officeDocument/2006/relationships/image" Target="media/image18.png" /><Relationship Id="rId18" Type="http://schemas.openxmlformats.org/officeDocument/2006/relationships/image" Target="media/image19.png" /><Relationship Id="rId19" Type="http://schemas.openxmlformats.org/officeDocument/2006/relationships/image" Target="media/image20.png" /><Relationship Id="rId20" Type="http://schemas.openxmlformats.org/officeDocument/2006/relationships/image" Target="media/image21.png" /><Relationship Id="rId21" Type="http://schemas.openxmlformats.org/officeDocument/2006/relationships/image" Target="media/image22.png" /><Relationship Id="rId22" Type="http://schemas.openxmlformats.org/officeDocument/2006/relationships/image" Target="media/image23.png" /><Relationship Id="rId23" Type="http://schemas.openxmlformats.org/officeDocument/2006/relationships/image" Target="media/image24.png" /><Relationship Id="rId24" Type="http://schemas.openxmlformats.org/officeDocument/2006/relationships/image" Target="media/image25.png" /><Relationship Id="rId25" Type="http://schemas.openxmlformats.org/officeDocument/2006/relationships/image" Target="media/image26.png" /><Relationship Id="rId26" Type="http://schemas.openxmlformats.org/officeDocument/2006/relationships/image" Target="media/image27.png" /><Relationship Id="rId27" Type="http://schemas.openxmlformats.org/officeDocument/2006/relationships/image" Target="media/image28.png" /><Relationship Id="rId28" Type="http://schemas.openxmlformats.org/officeDocument/2006/relationships/image" Target="media/image29.png" /><Relationship Id="rId29" Type="http://schemas.openxmlformats.org/officeDocument/2006/relationships/image" Target="media/image30.png" /><Relationship Id="rId30" Type="http://schemas.openxmlformats.org/officeDocument/2006/relationships/image" Target="media/image31.png" /><Relationship Id="rId31" Type="http://schemas.openxmlformats.org/officeDocument/2006/relationships/image" Target="media/image32.png" /><Relationship Id="rId32" Type="http://schemas.openxmlformats.org/officeDocument/2006/relationships/image" Target="media/image33.png" /><Relationship Id="rId33" Type="http://schemas.openxmlformats.org/officeDocument/2006/relationships/image" Target="media/image34.png" /><Relationship Id="rId34" Type="http://schemas.openxmlformats.org/officeDocument/2006/relationships/image" Target="media/image35.png" /><Relationship Id="rId35" Type="http://schemas.openxmlformats.org/officeDocument/2006/relationships/image" Target="media/image36.png" /><Relationship Id="rId36" Type="http://schemas.openxmlformats.org/officeDocument/2006/relationships/image" Target="media/image37.png" /><Relationship Id="rId37" Type="http://schemas.openxmlformats.org/officeDocument/2006/relationships/image" Target="media/image38.png" /><Relationship Id="rId38" Type="http://schemas.openxmlformats.org/officeDocument/2006/relationships/image" Target="media/image39.png" /><Relationship Id="rId39" Type="http://schemas.openxmlformats.org/officeDocument/2006/relationships/image" Target="media/image40.png" /><Relationship Id="rId40" Type="http://schemas.openxmlformats.org/officeDocument/2006/relationships/image" Target="media/image41.png" /><Relationship Id="rId41" Type="http://schemas.openxmlformats.org/officeDocument/2006/relationships/image" Target="media/image42.png" /><Relationship Id="rId42" Type="http://schemas.openxmlformats.org/officeDocument/2006/relationships/image" Target="media/image43.png" /><Relationship Id="rId43" Type="http://schemas.openxmlformats.org/officeDocument/2006/relationships/image" Target="media/image44.png" /><Relationship Id="rId44" Type="http://schemas.openxmlformats.org/officeDocument/2006/relationships/image" Target="media/image45.png" /><Relationship Id="rId45" Type="http://schemas.openxmlformats.org/officeDocument/2006/relationships/image" Target="media/image46.png" /><Relationship Id="rId46" Type="http://schemas.openxmlformats.org/officeDocument/2006/relationships/image" Target="media/image47.png" /><Relationship Id="rId47" Type="http://schemas.openxmlformats.org/officeDocument/2006/relationships/image" Target="media/image48.png" /><Relationship Id="rId48" Type="http://schemas.openxmlformats.org/officeDocument/2006/relationships/image" Target="media/image49.png" /><Relationship Id="rId49" Type="http://schemas.openxmlformats.org/officeDocument/2006/relationships/image" Target="media/image50.png" /><Relationship Id="rId50" Type="http://schemas.openxmlformats.org/officeDocument/2006/relationships/image" Target="media/image51.png" /><Relationship Id="rId51" Type="http://schemas.openxmlformats.org/officeDocument/2006/relationships/image" Target="media/image52.png" /><Relationship Id="rId52" Type="http://schemas.openxmlformats.org/officeDocument/2006/relationships/image" Target="media/image53.png" /><Relationship Id="rId53" Type="http://schemas.openxmlformats.org/officeDocument/2006/relationships/image" Target="media/image54.png" /><Relationship Id="rId54" Type="http://schemas.openxmlformats.org/officeDocument/2006/relationships/image" Target="media/image55.png" /><Relationship Id="rId55" Type="http://schemas.openxmlformats.org/officeDocument/2006/relationships/image" Target="media/image56.png" /><Relationship Id="rId56" Type="http://schemas.openxmlformats.org/officeDocument/2006/relationships/image" Target="media/image57.png" /><Relationship Id="rId57" Type="http://schemas.openxmlformats.org/officeDocument/2006/relationships/image" Target="media/image58.png" /><Relationship Id="rId58" Type="http://schemas.openxmlformats.org/officeDocument/2006/relationships/image" Target="media/image59.png" /><Relationship Id="rId59" Type="http://schemas.openxmlformats.org/officeDocument/2006/relationships/image" Target="media/image60.png" /><Relationship Id="rId60" Type="http://schemas.openxmlformats.org/officeDocument/2006/relationships/image" Target="media/image61.png" /><Relationship Id="rId61" Type="http://schemas.openxmlformats.org/officeDocument/2006/relationships/image" Target="media/image62.png" /><Relationship Id="rId62" Type="http://schemas.openxmlformats.org/officeDocument/2006/relationships/image" Target="media/image63.png" /><Relationship Id="rId63" Type="http://schemas.openxmlformats.org/officeDocument/2006/relationships/image" Target="media/image64.png" /><Relationship Id="rId64" Type="http://schemas.openxmlformats.org/officeDocument/2006/relationships/image" Target="media/image65.png" /><Relationship Id="rId65" Type="http://schemas.openxmlformats.org/officeDocument/2006/relationships/image" Target="media/image66.png" /><Relationship Id="rId66" Type="http://schemas.openxmlformats.org/officeDocument/2006/relationships/image" Target="media/image67.png" /><Relationship Id="rId67" Type="http://schemas.openxmlformats.org/officeDocument/2006/relationships/image" Target="media/image68.png" /><Relationship Id="rId68" Type="http://schemas.openxmlformats.org/officeDocument/2006/relationships/image" Target="media/image69.png" /><Relationship Id="rId69" Type="http://schemas.openxmlformats.org/officeDocument/2006/relationships/image" Target="media/image70.png" /><Relationship Id="rId70" Type="http://schemas.openxmlformats.org/officeDocument/2006/relationships/image" Target="media/image71.png" /><Relationship Id="rId71" Type="http://schemas.openxmlformats.org/officeDocument/2006/relationships/image" Target="media/image72.png" /><Relationship Id="rId72" Type="http://schemas.openxmlformats.org/officeDocument/2006/relationships/image" Target="media/image73.png" /><Relationship Id="rId73" Type="http://schemas.openxmlformats.org/officeDocument/2006/relationships/image" Target="media/image74.png" /><Relationship Id="rId74" Type="http://schemas.openxmlformats.org/officeDocument/2006/relationships/image" Target="media/image75.png" /></Relationships>
</file>

<file path=word/_rels/header75.xml.rels>&#65279;<?xml version="1.0" encoding="utf-8" standalone="yes"?><Relationships xmlns="http://schemas.openxmlformats.org/package/2006/relationships"><Relationship Id="rId77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2024-06-26T09:48:42Z</dcterms:created>
</cp:coreProperties>
</file>