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552" w:leader="none"/>
        </w:tabs>
        <w:ind w:hanging="0" w:left="142" w:right="0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cs="Calibri Light" w:ascii="Calibri Light" w:hAnsi="Calibri Light"/>
          <w:b/>
          <w:sz w:val="28"/>
          <w:szCs w:val="28"/>
        </w:rPr>
        <w:t>INFORMATIONS NOTARIALES</w:t>
      </w:r>
    </w:p>
    <w:p>
      <w:pPr>
        <w:pStyle w:val="Normal"/>
        <w:tabs>
          <w:tab w:val="clear" w:pos="708"/>
          <w:tab w:val="left" w:pos="2552" w:leader="none"/>
        </w:tabs>
        <w:ind w:hanging="0" w:left="142" w:right="0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cs="Calibri Light" w:ascii="Calibri Light" w:hAnsi="Calibri Light"/>
          <w:b/>
          <w:sz w:val="28"/>
          <w:szCs w:val="28"/>
        </w:rPr>
        <w:t>Formulaire III</w:t>
      </w:r>
    </w:p>
    <w:p>
      <w:pPr>
        <w:pStyle w:val="Normal"/>
        <w:ind w:hanging="0" w:left="5103" w:right="0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cs="Calibri Light" w:ascii="Calibri Light" w:hAnsi="Calibri Light"/>
          <w:sz w:val="24"/>
          <w:szCs w:val="24"/>
          <w:lang w:val="fr-BE"/>
        </w:rPr>
      </w:r>
    </w:p>
    <w:p>
      <w:pPr>
        <w:pStyle w:val="Normal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cs="Calibri Light" w:ascii="Calibri Light" w:hAnsi="Calibri Light"/>
          <w:sz w:val="24"/>
          <w:szCs w:val="24"/>
          <w:lang w:val="fr-BE"/>
        </w:rPr>
        <w:t>Vos réf. : 6483-02/AV.</w:t>
      </w:r>
    </w:p>
    <w:p>
      <w:pPr>
        <w:pStyle w:val="Normal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cs="Calibri Light" w:ascii="Calibri Light" w:hAnsi="Calibri Light"/>
          <w:sz w:val="24"/>
          <w:szCs w:val="24"/>
          <w:lang w:val="fr-BE"/>
        </w:rPr>
        <w:t>Nos réf. : 1.777.81-2026-192.</w:t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Maître,</w:t>
      </w:r>
    </w:p>
    <w:p>
      <w:pPr>
        <w:pStyle w:val="BodyText2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BodyText2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En réponse à votre demande de renseignements réceptionnée en date du 08/06/2026 relative à un bien sis rue Docteur Roland, 152 à 7970 Beloeil, cadastré 1e division, BELOEIL 1 DIV/BELOEIL/, Sion A n°976G et appartenant </w:t>
      </w:r>
      <w:r>
        <w:rPr>
          <w:rFonts w:cs="Calibri Light" w:ascii="Calibri Light" w:hAnsi="Calibri Light"/>
        </w:rPr>
        <w:t>à Mr et Mme Lamontange-Carton.</w:t>
      </w:r>
    </w:p>
    <w:p>
      <w:pPr>
        <w:pStyle w:val="BodyText2"/>
        <w:rPr/>
      </w:pPr>
      <w:r>
        <w:rPr>
          <w:rFonts w:cs="Calibri Light" w:ascii="Calibri Light" w:hAnsi="Calibri Light"/>
        </w:rPr>
        <w:t>Nous avons l’honneur de vous adresser ci-après les informations visées à l’article D.IV.99</w:t>
      </w:r>
      <w:r>
        <w:rPr>
          <w:rFonts w:cs="Calibri Light" w:ascii="Calibri Light" w:hAnsi="Calibri Light"/>
          <w:vertAlign w:val="superscript"/>
        </w:rPr>
        <w:t xml:space="preserve"> </w:t>
      </w:r>
      <w:r>
        <w:rPr>
          <w:rFonts w:cs="Calibri Light" w:ascii="Calibri Light" w:hAnsi="Calibri Light"/>
        </w:rPr>
        <w:t>du Code du Développement Territorial :</w:t>
      </w:r>
    </w:p>
    <w:p>
      <w:pPr>
        <w:pStyle w:val="BodyText2"/>
        <w:rPr/>
      </w:pPr>
      <w:r>
        <w:rPr>
          <w:rFonts w:cs="Calibri Light" w:ascii="Calibri Light" w:hAnsi="Calibri Light"/>
        </w:rPr>
        <w:t xml:space="preserve">Le bien se situe </w:t>
      </w:r>
      <w:r>
        <w:rPr>
          <w:rFonts w:cs="Calibri Light" w:ascii="Calibri Light" w:hAnsi="Calibri Light"/>
        </w:rPr>
        <w:t>en</w:t>
      </w:r>
      <w:r>
        <w:rPr>
          <w:rFonts w:cs="Calibri Light" w:ascii="Calibri Light" w:hAnsi="Calibri Light"/>
          <w:lang w:val="de-DE"/>
        </w:rPr>
        <w:t xml:space="preserve"> zone d'habitat à caractère rural (1A0976/00G000) du Plan de secteur d'Ath-Lessines-Enghien; </w:t>
      </w:r>
    </w:p>
    <w:p>
      <w:pPr>
        <w:pStyle w:val="Normal"/>
        <w:tabs>
          <w:tab w:val="clear" w:pos="708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0" w:left="360" w:right="0"/>
        <w:jc w:val="both"/>
        <w:rPr>
          <w:rFonts w:ascii="Calibri Light" w:hAnsi="Calibri Light" w:eastAsia="Times" w:cs="Calibri Light"/>
          <w:sz w:val="24"/>
          <w:szCs w:val="24"/>
          <w:lang w:val="fr-BE"/>
        </w:rPr>
      </w:pPr>
      <w:r>
        <w:rPr>
          <w:rFonts w:eastAsia="Times" w:cs="Calibri Light" w:ascii="Calibri Light" w:hAnsi="Calibri Light"/>
          <w:sz w:val="24"/>
          <w:szCs w:val="24"/>
          <w:lang w:val="fr-BE"/>
        </w:rPr>
        <w:t>- Considérant que la demande se rapporte à un bien situé dans le périmètre du PASH Dendre qui reprend celui-ci en zone d'assainissement collectif dont le régime fut rendu applicable par    A.G.W. du 10/11/2005 ;</w:t>
      </w:r>
    </w:p>
    <w:p>
      <w:pPr>
        <w:pStyle w:val="Normal"/>
        <w:tabs>
          <w:tab w:val="clear" w:pos="708"/>
          <w:tab w:val="left" w:pos="-1985" w:leader="none"/>
          <w:tab w:val="right" w:pos="8505" w:leader="none"/>
        </w:tabs>
        <w:ind w:hanging="0" w:left="360" w:right="-290"/>
        <w:rPr/>
      </w:pPr>
      <w:r>
        <w:rPr>
          <w:rFonts w:eastAsia="Times" w:cs="Calibri Light" w:ascii="Calibri Light" w:hAnsi="Calibri Light"/>
          <w:b/>
          <w:bCs/>
          <w:spacing w:val="-10"/>
          <w:sz w:val="24"/>
          <w:szCs w:val="24"/>
        </w:rPr>
        <w:t xml:space="preserve">- </w:t>
      </w:r>
      <w:r>
        <w:rPr>
          <w:rFonts w:eastAsia="Times" w:cs="Calibri Light" w:ascii="Calibri Light" w:hAnsi="Calibri Light"/>
          <w:bCs/>
          <w:spacing w:val="-10"/>
          <w:sz w:val="24"/>
          <w:szCs w:val="24"/>
        </w:rPr>
        <w:t>dans le périmètre du Parc Naturel des plaines de l’Escaut ;</w:t>
      </w:r>
    </w:p>
    <w:p>
      <w:pPr>
        <w:pStyle w:val="Normal"/>
        <w:tabs>
          <w:tab w:val="clear" w:pos="708"/>
          <w:tab w:val="left" w:pos="1985" w:leader="none"/>
          <w:tab w:val="right" w:pos="9540" w:leader="none"/>
        </w:tabs>
        <w:ind w:hanging="360" w:left="360" w:right="-290"/>
        <w:rPr/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- n’est pas </w:t>
      </w:r>
      <w:r>
        <w:rPr>
          <w:rFonts w:eastAsia="Times" w:cs="Calibri Light" w:ascii="Calibri Light" w:hAnsi="Calibri Light"/>
          <w:sz w:val="24"/>
          <w:szCs w:val="24"/>
        </w:rPr>
        <w:t>repris dans le périmètre du territoire communal pour lequel s’applique le règlement général sur les bâtisses relatif aux zones protégées en matière d’urbanisme </w:t>
      </w:r>
      <w:r>
        <w:rPr>
          <w:rFonts w:eastAsia="Times" w:cs="Calibri Light" w:ascii="Calibri Light" w:hAnsi="Calibri Light"/>
          <w:bCs/>
          <w:sz w:val="24"/>
          <w:szCs w:val="24"/>
        </w:rPr>
        <w:t>(Guide régional d’urbanisme)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/>
      </w:pPr>
      <w:r>
        <w:rPr>
          <w:rFonts w:eastAsia="Times" w:cs="Calibri Light" w:ascii="Calibri Light" w:hAnsi="Calibri Light"/>
          <w:sz w:val="24"/>
          <w:szCs w:val="24"/>
        </w:rPr>
        <w:t>- n’est pas repris dans le périmètre d’un plan communal d’aménagement (schéma d’orientation local) n</w:t>
      </w:r>
      <w:r>
        <w:rPr>
          <w:rFonts w:eastAsia="Times" w:cs="Calibri Light" w:ascii="Calibri Light" w:hAnsi="Calibri Light"/>
          <w:sz w:val="24"/>
          <w:szCs w:val="24"/>
        </w:rPr>
        <w:t>i</w:t>
      </w:r>
      <w:r>
        <w:rPr>
          <w:rFonts w:eastAsia="Times" w:cs="Calibri Light" w:ascii="Calibri Light" w:hAnsi="Calibri Light"/>
          <w:sz w:val="24"/>
          <w:szCs w:val="24"/>
        </w:rPr>
        <w:t xml:space="preserve"> d’un plan particulier d’aménagement ; 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situé dans le périmètre d’un lotissement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classé ou en voie de l’être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inscrit dans un périmètre vulnérable visé à l’article D.IV.57, 2°, 3°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repris dans le périmètre d’une zone de contraintes karstiques 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repris dans une zone de consultation de la DRIGM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frappé d’un arrêté d’insalubrité ou de démolition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/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bCs/>
          <w:spacing w:val="-10"/>
        </w:rPr>
        <w:t xml:space="preserve">- </w:t>
      </w:r>
      <w:r>
        <w:rPr>
          <w:rFonts w:eastAsia="Times" w:cs="Calibri Light" w:ascii="Calibri Light" w:hAnsi="Calibri Light"/>
          <w:bCs/>
          <w:spacing w:val="-10"/>
          <w:sz w:val="24"/>
          <w:szCs w:val="24"/>
        </w:rPr>
        <w:t>n'est pas situé dans un des périmètres de site à réaménager 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bCs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bCs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bCs/>
          <w:spacing w:val="-10"/>
          <w:sz w:val="24"/>
          <w:szCs w:val="24"/>
        </w:rPr>
        <w:t>- n'est pas situé dans un des périmètres de remembrement urbain 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/>
      </w:pPr>
      <w:r>
        <w:rPr>
          <w:rFonts w:eastAsia="Times" w:cs="Calibri Light" w:ascii="Calibri Light" w:hAnsi="Calibri Light"/>
          <w:bCs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bCs/>
          <w:spacing w:val="-10"/>
          <w:sz w:val="24"/>
          <w:szCs w:val="24"/>
        </w:rPr>
        <w:t>- n'est pas situé dans un périmètre de revitalisation urbaine 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/>
      </w:pPr>
      <w:r>
        <w:rPr>
          <w:rFonts w:eastAsia="Times" w:cs="Calibri Light" w:ascii="Calibri Light" w:hAnsi="Calibri Light"/>
          <w:bCs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bCs/>
          <w:spacing w:val="-10"/>
          <w:sz w:val="24"/>
          <w:szCs w:val="24"/>
        </w:rPr>
        <w:t xml:space="preserve">- n'est pas situé dans un périmètre de rénovation urbaine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/>
      </w:pPr>
      <w:r>
        <w:rPr>
          <w:rFonts w:eastAsia="Times" w:cs="Calibri Light" w:ascii="Calibri Light" w:hAnsi="Calibri Light"/>
          <w:b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b/>
          <w:spacing w:val="-10"/>
          <w:sz w:val="24"/>
          <w:szCs w:val="24"/>
        </w:rPr>
        <w:t xml:space="preserve">-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n’est pas repris dans le plan relatif à l’habitat permanent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repris sur la carte archéologique (CoPat) ; 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repris dans la banque de données de l’état des sols (BDES) ;</w:t>
      </w:r>
    </w:p>
    <w:p>
      <w:pPr>
        <w:pStyle w:val="Normal"/>
        <w:tabs>
          <w:tab w:val="clear" w:pos="708"/>
          <w:tab w:val="left" w:pos="360" w:leader="none"/>
        </w:tabs>
        <w:ind w:hanging="360" w:left="360" w:right="0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est doté d’un accès à une voirie suffisamment équipée en eau, électricité, égouttage, pourvue d’un revêtement solide et d’une largeur suffisante, compte tenu de la situation des lieux ;</w:t>
      </w:r>
    </w:p>
    <w:p>
      <w:pPr>
        <w:pStyle w:val="Normal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- n’est pas situé dans le périmètre </w:t>
      </w:r>
      <w:r>
        <w:rPr>
          <w:rFonts w:eastAsia="Times" w:cs="Calibri Light" w:ascii="Calibri Light" w:hAnsi="Calibri Light"/>
          <w:lang w:val="fr-BE"/>
        </w:rPr>
        <w:t xml:space="preserve">d’un site Natura 2000 </w:t>
      </w:r>
      <w:r>
        <w:rPr>
          <w:rFonts w:eastAsia="Times" w:cs="Calibri Light" w:ascii="Calibri Light" w:hAnsi="Calibri Light"/>
          <w:sz w:val="24"/>
          <w:szCs w:val="24"/>
          <w:lang w:val="fr-BE"/>
        </w:rPr>
        <w:t>visé par la loi du 12 juillet 1973 sur la conservation de la nature ;</w:t>
      </w:r>
    </w:p>
    <w:p>
      <w:pPr>
        <w:pStyle w:val="Normal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eastAsia="Times" w:cs="Calibri Light" w:ascii="Calibri Light" w:hAnsi="Calibri Light"/>
          <w:lang w:val="fr-BE"/>
        </w:rPr>
        <w:t xml:space="preserve"> </w:t>
      </w:r>
      <w:r>
        <w:rPr>
          <w:rFonts w:eastAsia="Times" w:cs="Calibri Light" w:ascii="Calibri Light" w:hAnsi="Calibri Light"/>
          <w:lang w:val="fr-BE"/>
        </w:rPr>
        <w:t>-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est situé à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proximité d’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une zone d’aléas d’inondations par ruissellement faible ;</w:t>
      </w:r>
    </w:p>
    <w:p>
      <w:pPr>
        <w:pStyle w:val="Normal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2" w:left="142" w:right="0"/>
        <w:jc w:val="both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n’est pas situé le long d’une voirie gérée par la Région Wallonne ;</w:t>
      </w:r>
    </w:p>
    <w:p>
      <w:pPr>
        <w:pStyle w:val="Normal"/>
        <w:ind w:hanging="0" w:left="0" w:right="-290"/>
        <w:rPr/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Le bien en cause a fait l’objet d’un permis d’urbanisme délivré l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e 12/3/2019 pour la démolition d'une remise et création d'un cabinet médical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;</w:t>
      </w:r>
    </w:p>
    <w:p>
      <w:pPr>
        <w:pStyle w:val="Normal"/>
        <w:rPr>
          <w:rFonts w:ascii="Calibri Light" w:hAnsi="Calibri Light" w:eastAsia="Times" w:cs="Calibri Light"/>
          <w:spacing w:val="-10"/>
          <w:sz w:val="24"/>
          <w:szCs w:val="24"/>
        </w:rPr>
      </w:pPr>
      <w:r>
        <w:rPr>
          <w:rFonts w:eastAsia="Times" w:cs="Calibri Light" w:ascii="Calibri Light" w:hAnsi="Calibri Light"/>
          <w:spacing w:val="-10"/>
          <w:sz w:val="24"/>
          <w:szCs w:val="24"/>
        </w:rPr>
        <w:t xml:space="preserve">  </w:t>
      </w:r>
      <w:r>
        <w:rPr>
          <w:rFonts w:eastAsia="Times" w:cs="Calibri Light" w:ascii="Calibri Light" w:hAnsi="Calibri Light"/>
          <w:spacing w:val="-10"/>
          <w:sz w:val="24"/>
          <w:szCs w:val="24"/>
        </w:rPr>
        <w:t>- Le bien en cause n’a fait l’objet d’aucun certificat d’urbanisme datant de moins de deux ans ;</w:t>
      </w:r>
    </w:p>
    <w:p>
      <w:pPr>
        <w:pStyle w:val="BodyText2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 </w:t>
      </w:r>
      <w:r>
        <w:rPr>
          <w:rFonts w:cs="Calibri Light" w:ascii="Calibri Light" w:hAnsi="Calibri Light"/>
        </w:rPr>
        <w:t>- Le bien en cause n’a fait l’objet d’aucun permis d’environnement ;</w:t>
      </w:r>
    </w:p>
    <w:p>
      <w:pPr>
        <w:pStyle w:val="BodyText2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 </w:t>
      </w:r>
      <w:r>
        <w:rPr>
          <w:rFonts w:cs="Calibri Light" w:ascii="Calibri Light" w:hAnsi="Calibri Light"/>
        </w:rPr>
        <w:t>- Le bien en cause n’a fait l’objet d’aucune déclaration d’environnement ;</w:t>
      </w:r>
    </w:p>
    <w:p>
      <w:pPr>
        <w:pStyle w:val="BodyText2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 </w:t>
      </w:r>
      <w:r>
        <w:rPr>
          <w:rFonts w:cs="Calibri Light" w:ascii="Calibri Light" w:hAnsi="Calibri Light"/>
        </w:rPr>
        <w:t>- Le bien en cause n’a fait l’objet d’aucune déclaration d’urbanisme ;</w:t>
      </w:r>
    </w:p>
    <w:p>
      <w:pPr>
        <w:pStyle w:val="BodyText2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 </w:t>
      </w:r>
      <w:r>
        <w:rPr>
          <w:rFonts w:cs="Calibri Light" w:ascii="Calibri Light" w:hAnsi="Calibri Light"/>
        </w:rPr>
        <w:t>- Le bien n’est pas situé dans une zone de prise d’eau, de prévention ou de surveillance de la société SWDE ;</w:t>
      </w:r>
    </w:p>
    <w:p>
      <w:pPr>
        <w:pStyle w:val="BodyTextIndent"/>
        <w:ind w:hanging="0" w:left="0" w:right="-1"/>
        <w:jc w:val="both"/>
        <w:rPr>
          <w:rFonts w:ascii="Calibri Light" w:hAnsi="Calibri Light" w:cs="Calibri Light"/>
          <w:b w:val="false"/>
        </w:rPr>
      </w:pPr>
      <w:r>
        <w:rPr>
          <w:rFonts w:cs="Calibri Light" w:ascii="Calibri Light" w:hAnsi="Calibri Light"/>
          <w:b w:val="false"/>
        </w:rPr>
        <w:t>- Le bien n'est pas traversé, longé par un cours d’eau repris à l’atlas des cours d’eau ;</w:t>
      </w:r>
    </w:p>
    <w:p>
      <w:pPr>
        <w:pStyle w:val="Normal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cs="Calibri Light" w:ascii="Calibri Light" w:hAnsi="Calibri Light"/>
          <w:sz w:val="24"/>
          <w:szCs w:val="24"/>
          <w:lang w:val="fr-BE"/>
        </w:rPr>
      </w:r>
    </w:p>
    <w:p>
      <w:pPr>
        <w:pStyle w:val="Normal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cs="Calibri Light" w:ascii="Calibri Light" w:hAnsi="Calibri Light"/>
          <w:sz w:val="24"/>
          <w:szCs w:val="24"/>
          <w:lang w:val="fr-BE"/>
        </w:rPr>
      </w:r>
    </w:p>
    <w:p>
      <w:pPr>
        <w:pStyle w:val="Normal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cs="Calibri Light" w:ascii="Calibri Light" w:hAnsi="Calibri Light"/>
          <w:sz w:val="24"/>
          <w:szCs w:val="24"/>
          <w:lang w:val="fr-BE"/>
        </w:rPr>
        <w:t>Vos réf. : 6483-02/AV.</w:t>
      </w:r>
    </w:p>
    <w:p>
      <w:pPr>
        <w:pStyle w:val="Normal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cs="Calibri Light" w:ascii="Calibri Light" w:hAnsi="Calibri Light"/>
          <w:sz w:val="24"/>
          <w:szCs w:val="24"/>
          <w:lang w:val="fr-BE"/>
        </w:rPr>
        <w:t>Nos réf. : 1.777.81-2026-192.</w:t>
      </w:r>
    </w:p>
    <w:p>
      <w:pPr>
        <w:pStyle w:val="Normal"/>
        <w:rPr>
          <w:rFonts w:ascii="Calibri Light" w:hAnsi="Calibri Light" w:cs="Calibri Light"/>
          <w:sz w:val="24"/>
          <w:szCs w:val="24"/>
          <w:lang w:val="fr-BE"/>
        </w:rPr>
      </w:pPr>
      <w:r>
        <w:rPr>
          <w:rFonts w:cs="Calibri Light" w:ascii="Calibri Light" w:hAnsi="Calibri Light"/>
          <w:sz w:val="24"/>
          <w:szCs w:val="24"/>
          <w:lang w:val="fr-BE"/>
        </w:rPr>
      </w:r>
    </w:p>
    <w:p>
      <w:pPr>
        <w:pStyle w:val="BodyTextIndent"/>
        <w:ind w:hanging="0" w:left="0" w:right="-1"/>
        <w:jc w:val="both"/>
        <w:rPr/>
      </w:pPr>
      <w:r>
        <w:rPr>
          <w:rFonts w:cs="Calibri Light" w:ascii="Calibri Light" w:hAnsi="Calibri Light"/>
          <w:b w:val="false"/>
        </w:rPr>
        <w:t xml:space="preserve">- le bien ne comporte ni arbre ni haie remarquable repris la liste officielle (Arbres et haies remarquables (AHREM) </w:t>
      </w:r>
      <w:r>
        <w:rPr>
          <w:rFonts w:cs="Calibri Light" w:ascii="Calibri Light" w:hAnsi="Calibri Light"/>
          <w:b w:val="false"/>
          <w:bCs w:val="false"/>
        </w:rPr>
        <w:t>;</w:t>
      </w:r>
      <w:bookmarkStart w:id="0" w:name="_Hlk21504592"/>
      <w:bookmarkEnd w:id="0"/>
    </w:p>
    <w:p>
      <w:pPr>
        <w:pStyle w:val="BodyText2"/>
        <w:rPr/>
      </w:pPr>
      <w:r>
        <w:rPr>
          <w:rFonts w:cs="Calibri Light" w:ascii="Calibri Light" w:hAnsi="Calibri Light"/>
          <w:b/>
          <w:bCs/>
        </w:rPr>
        <w:t xml:space="preserve">- </w:t>
      </w:r>
      <w:r>
        <w:rPr>
          <w:rFonts w:cs="Calibri Light" w:ascii="Calibri Light" w:hAnsi="Calibri Light"/>
        </w:rPr>
        <w:t>le bien n’est pas repris à l’inventaire du Patrimoine immobilier culturel.</w:t>
      </w:r>
    </w:p>
    <w:p>
      <w:pPr>
        <w:pStyle w:val="BodyText2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BodyText2"/>
        <w:rPr>
          <w:rFonts w:ascii="Calibri Light" w:hAnsi="Calibri Light" w:cs="Calibri Light"/>
          <w:b/>
          <w:bCs/>
          <w:u w:val="single"/>
        </w:rPr>
      </w:pPr>
      <w:r>
        <w:rPr>
          <w:rFonts w:cs="Calibri Light" w:ascii="Calibri Light" w:hAnsi="Calibri Light"/>
          <w:b/>
          <w:bCs/>
          <w:u w:val="single"/>
        </w:rPr>
        <w:t>Remarques</w:t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ind w:hanging="284" w:left="284" w:right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Le bien pourrait être grevé d’emprise en sous-sol ou de servitude de ce type, il y a lieu de s’adresser aux sociétés gestionnaires (SWDE, ORES, ELIA, etc…).</w:t>
      </w:r>
    </w:p>
    <w:p>
      <w:pPr>
        <w:pStyle w:val="BodyText2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BodyText2"/>
        <w:tabs>
          <w:tab w:val="clear" w:pos="708"/>
          <w:tab w:val="left" w:pos="284" w:leader="none"/>
          <w:tab w:val="left" w:pos="6480" w:leader="none"/>
        </w:tabs>
        <w:spacing w:lineRule="auto" w:line="360"/>
        <w:ind w:hanging="284" w:left="284" w:right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BodyText2"/>
        <w:tabs>
          <w:tab w:val="clear" w:pos="708"/>
          <w:tab w:val="left" w:pos="284" w:leader="none"/>
          <w:tab w:val="left" w:pos="6480" w:leader="none"/>
        </w:tabs>
        <w:spacing w:lineRule="auto" w:line="360"/>
        <w:ind w:hanging="284" w:left="284" w:right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A Beloeil, le 09/06/2026</w:t>
      </w:r>
    </w:p>
    <w:p>
      <w:pPr>
        <w:pStyle w:val="Normal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Par le Collège,</w:t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Le Directeur général,</w:t>
        <w:tab/>
        <w:tab/>
        <w:tab/>
        <w:tab/>
        <w:tab/>
        <w:t xml:space="preserve">                                     Le Bourgmestre,</w:t>
      </w:r>
    </w:p>
    <w:p>
      <w:pPr>
        <w:pStyle w:val="Normal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S. DRAMAIX</w:t>
        <w:tab/>
        <w:tab/>
        <w:tab/>
        <w:tab/>
        <w:tab/>
        <w:tab/>
        <w:tab/>
        <w:tab/>
        <w:tab/>
        <w:t>B. MARLOT</w:t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/>
      </w:pPr>
      <w:r>
        <w:rPr>
          <w:rFonts w:cs="Calibri Light" w:ascii="Calibri Light" w:hAnsi="Calibri Light"/>
          <w:bCs/>
          <w:sz w:val="24"/>
          <w:szCs w:val="20"/>
          <w:u w:val="single"/>
        </w:rPr>
        <w:t>Observation :</w:t>
      </w:r>
      <w:r>
        <w:rPr>
          <w:rFonts w:cs="Calibri Light" w:ascii="Calibri Light" w:hAnsi="Calibri Light"/>
          <w:bCs/>
          <w:sz w:val="24"/>
          <w:szCs w:val="20"/>
        </w:rPr>
        <w:t xml:space="preserve"> Les informations et prescriptions contenues dans le présent document restent valables pour autant que la situation de droit ou de fait du bien en cause ne soit pas modifiée.</w:t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12" w:charSpace="1884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lang w:val="fr-BE" w:eastAsia="fr-BE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fr-FR" w:bidi="ar-SA"/>
    </w:rPr>
  </w:style>
  <w:style w:type="character" w:styleId="DefaultParagraphFont">
    <w:name w:val="Default Paragraph Font"/>
    <w:qFormat/>
    <w:rPr/>
  </w:style>
  <w:style w:type="character" w:styleId="Corpsdetexte2Car">
    <w:name w:val="Corps de texte 2 Car"/>
    <w:qFormat/>
    <w:rPr>
      <w:sz w:val="24"/>
      <w:szCs w:val="24"/>
      <w:lang w:val="fr-FR" w:eastAsia="fr-FR"/>
    </w:rPr>
  </w:style>
  <w:style w:type="character" w:styleId="RetraitcorpsdetexteCar">
    <w:name w:val="Retrait corps de texte Car"/>
    <w:qFormat/>
    <w:rPr>
      <w:b/>
      <w:bCs/>
      <w:sz w:val="24"/>
      <w:szCs w:val="24"/>
      <w:lang w:val="fr-FR" w:eastAsia="fr-FR"/>
    </w:rPr>
  </w:style>
  <w:style w:type="character" w:styleId="En-tteCar">
    <w:name w:val="En-tête Car"/>
    <w:qFormat/>
    <w:rPr>
      <w:rFonts w:ascii="Arial" w:hAnsi="Arial" w:cs="Times"/>
      <w:sz w:val="24"/>
      <w:lang w:val="fr-FR" w:eastAsia="fr-FR"/>
    </w:rPr>
  </w:style>
  <w:style w:type="character" w:styleId="CorpsdetexteCar">
    <w:name w:val="Corps de texte Car"/>
    <w:qFormat/>
    <w:rPr>
      <w:sz w:val="24"/>
      <w:szCs w:val="24"/>
      <w:lang w:val="fr-FR" w:eastAsia="fr-FR"/>
    </w:rPr>
  </w:style>
  <w:style w:type="character" w:styleId="Corpsdetexte3Car">
    <w:name w:val="Corps de texte 3 Car"/>
    <w:qFormat/>
    <w:rPr>
      <w:sz w:val="16"/>
      <w:szCs w:val="16"/>
      <w:lang w:val="fr-FR" w:eastAsia="fr-FR"/>
    </w:rPr>
  </w:style>
  <w:style w:type="character" w:styleId="TextedebullesCar">
    <w:name w:val="Texte de bulles Car"/>
    <w:qFormat/>
    <w:rPr>
      <w:rFonts w:ascii="Tahoma" w:hAnsi="Tahoma" w:cs="Tahoma"/>
      <w:sz w:val="16"/>
      <w:szCs w:val="16"/>
      <w:lang w:val="fr-FR"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pPr>
      <w:ind w:firstLine="709" w:left="0" w:right="0"/>
      <w:jc w:val="center"/>
    </w:pPr>
    <w:rPr>
      <w:b/>
      <w:bCs/>
      <w:sz w:val="24"/>
      <w:szCs w:val="24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overflowPunct w:val="true"/>
      <w:textAlignment w:val="baseline"/>
    </w:pPr>
    <w:rPr>
      <w:rFonts w:ascii="Arial" w:hAnsi="Arial" w:cs="Times"/>
      <w:sz w:val="24"/>
      <w:szCs w:val="20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" w:hAnsi="Times" w:eastAsia="0" w:cs="Times"/>
      <w:color w:val="000000"/>
      <w:kern w:val="2"/>
      <w:sz w:val="24"/>
      <w:szCs w:val="24"/>
      <w:lang w:val="fr-BE" w:eastAsia="zh-CN" w:bidi="hi-IN"/>
    </w:rPr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An49_00.doc</Template>
  <TotalTime>42</TotalTime>
  <Application>LibreOffice/26.2.0.3$Windows_X86_64 LibreOffice_project/620$Build-3</Application>
  <AppVersion>15.0000</AppVersion>
  <Pages>2</Pages>
  <Words>658</Words>
  <Characters>3210</Characters>
  <CharactersWithSpaces>3902</CharactersWithSpaces>
  <Paragraphs>47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dc:description/>
  <dc:language>fr-BE</dc:language>
  <cp:lastModifiedBy/>
  <dcterms:modified xsi:type="dcterms:W3CDTF">2026-06-09T08:50:38Z</dcterms:modified>
  <cp:revision>22</cp:revision>
  <dc:subject/>
  <dc:title>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